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45E26" w14:textId="77777777" w:rsidR="00D65F9B" w:rsidRPr="00D10A69" w:rsidRDefault="00D65F9B" w:rsidP="00D65F9B">
      <w:pPr>
        <w:jc w:val="center"/>
        <w:rPr>
          <w:rFonts w:ascii="Arial" w:hAnsi="Arial" w:cs="Arial"/>
        </w:rPr>
      </w:pPr>
      <w:r w:rsidRPr="00D10A69">
        <w:rPr>
          <w:rFonts w:ascii="Arial" w:eastAsia="Arial" w:hAnsi="Arial" w:cs="Arial"/>
        </w:rPr>
        <w:t>Texto aprobado en primer debate en la Comisión Segunda Permanente de Gobierno en sesión del día 25 de febrero de 2025</w:t>
      </w:r>
    </w:p>
    <w:p w14:paraId="5A7BB687" w14:textId="77777777" w:rsidR="00D65F9B" w:rsidRDefault="00D65F9B" w:rsidP="00BA120D">
      <w:pPr>
        <w:tabs>
          <w:tab w:val="left" w:pos="3712"/>
        </w:tabs>
        <w:ind w:left="238"/>
        <w:jc w:val="center"/>
        <w:rPr>
          <w:rFonts w:ascii="Arial" w:hAnsi="Arial" w:cs="Arial"/>
          <w:b/>
        </w:rPr>
      </w:pPr>
    </w:p>
    <w:p w14:paraId="1DFF0171" w14:textId="524920CA" w:rsidR="00BA120D" w:rsidRPr="00AD580E" w:rsidRDefault="00BA120D" w:rsidP="00BA120D">
      <w:pPr>
        <w:tabs>
          <w:tab w:val="left" w:pos="3712"/>
        </w:tabs>
        <w:ind w:left="238"/>
        <w:jc w:val="center"/>
        <w:rPr>
          <w:rFonts w:ascii="Arial" w:hAnsi="Arial" w:cs="Arial"/>
          <w:b/>
        </w:rPr>
      </w:pPr>
      <w:r w:rsidRPr="00AD580E">
        <w:rPr>
          <w:rFonts w:ascii="Arial" w:hAnsi="Arial" w:cs="Arial"/>
          <w:b/>
        </w:rPr>
        <w:t>PROYECTO DE ACUERDO NO 197 DE</w:t>
      </w:r>
      <w:r w:rsidRPr="00AD580E">
        <w:rPr>
          <w:rFonts w:ascii="Arial" w:hAnsi="Arial" w:cs="Arial"/>
          <w:b/>
          <w:spacing w:val="-5"/>
        </w:rPr>
        <w:t xml:space="preserve"> </w:t>
      </w:r>
      <w:r w:rsidRPr="00AD580E">
        <w:rPr>
          <w:rFonts w:ascii="Arial" w:hAnsi="Arial" w:cs="Arial"/>
          <w:b/>
          <w:spacing w:val="-4"/>
        </w:rPr>
        <w:t>2025</w:t>
      </w:r>
    </w:p>
    <w:p w14:paraId="5AE7133B" w14:textId="77777777" w:rsidR="00BA120D" w:rsidRPr="00AD580E" w:rsidRDefault="00BA120D" w:rsidP="00BA120D">
      <w:pPr>
        <w:pStyle w:val="Textoindependiente"/>
        <w:rPr>
          <w:rFonts w:ascii="Arial" w:hAnsi="Arial" w:cs="Arial"/>
          <w:b/>
          <w:sz w:val="22"/>
          <w:szCs w:val="22"/>
        </w:rPr>
      </w:pPr>
    </w:p>
    <w:p w14:paraId="52E9A21D" w14:textId="4184BBE7" w:rsidR="00BA120D" w:rsidRPr="00AD580E" w:rsidRDefault="000C2134" w:rsidP="00BA120D">
      <w:pPr>
        <w:ind w:left="408" w:right="171"/>
        <w:jc w:val="center"/>
        <w:rPr>
          <w:rFonts w:ascii="Arial" w:hAnsi="Arial" w:cs="Arial"/>
          <w:b/>
          <w:iCs/>
        </w:rPr>
      </w:pPr>
      <w:r w:rsidRPr="00AD580E">
        <w:rPr>
          <w:rFonts w:ascii="Arial" w:hAnsi="Arial" w:cs="Arial"/>
          <w:b/>
          <w:iCs/>
        </w:rPr>
        <w:t>“POR</w:t>
      </w:r>
      <w:r w:rsidRPr="00AD580E">
        <w:rPr>
          <w:rFonts w:ascii="Arial" w:hAnsi="Arial" w:cs="Arial"/>
          <w:b/>
          <w:iCs/>
          <w:spacing w:val="-4"/>
        </w:rPr>
        <w:t xml:space="preserve"> </w:t>
      </w:r>
      <w:r w:rsidRPr="00AD580E">
        <w:rPr>
          <w:rFonts w:ascii="Arial" w:hAnsi="Arial" w:cs="Arial"/>
          <w:b/>
          <w:iCs/>
        </w:rPr>
        <w:t>MEDIO</w:t>
      </w:r>
      <w:r w:rsidRPr="00AD580E">
        <w:rPr>
          <w:rFonts w:ascii="Arial" w:hAnsi="Arial" w:cs="Arial"/>
          <w:b/>
          <w:iCs/>
          <w:spacing w:val="-3"/>
        </w:rPr>
        <w:t xml:space="preserve"> </w:t>
      </w:r>
      <w:r w:rsidRPr="00AD580E">
        <w:rPr>
          <w:rFonts w:ascii="Arial" w:hAnsi="Arial" w:cs="Arial"/>
          <w:b/>
          <w:iCs/>
        </w:rPr>
        <w:t>DEL</w:t>
      </w:r>
      <w:r w:rsidRPr="00AD580E">
        <w:rPr>
          <w:rFonts w:ascii="Arial" w:hAnsi="Arial" w:cs="Arial"/>
          <w:b/>
          <w:iCs/>
          <w:spacing w:val="-4"/>
        </w:rPr>
        <w:t xml:space="preserve"> </w:t>
      </w:r>
      <w:r w:rsidRPr="00AD580E">
        <w:rPr>
          <w:rFonts w:ascii="Arial" w:hAnsi="Arial" w:cs="Arial"/>
          <w:b/>
          <w:iCs/>
        </w:rPr>
        <w:t>CUAL</w:t>
      </w:r>
      <w:r w:rsidRPr="00AD580E">
        <w:rPr>
          <w:rFonts w:ascii="Arial" w:hAnsi="Arial" w:cs="Arial"/>
          <w:b/>
          <w:iCs/>
          <w:spacing w:val="-4"/>
        </w:rPr>
        <w:t xml:space="preserve"> </w:t>
      </w:r>
      <w:r w:rsidRPr="00AD580E">
        <w:rPr>
          <w:rFonts w:ascii="Arial" w:hAnsi="Arial" w:cs="Arial"/>
          <w:b/>
          <w:iCs/>
        </w:rPr>
        <w:t>SE PROMUEVE</w:t>
      </w:r>
      <w:r w:rsidRPr="00AD580E">
        <w:rPr>
          <w:rFonts w:ascii="Arial" w:hAnsi="Arial" w:cs="Arial"/>
          <w:b/>
          <w:iCs/>
          <w:spacing w:val="-2"/>
        </w:rPr>
        <w:t xml:space="preserve"> </w:t>
      </w:r>
      <w:r w:rsidRPr="00AD580E">
        <w:rPr>
          <w:rFonts w:ascii="Arial" w:hAnsi="Arial" w:cs="Arial"/>
          <w:b/>
          <w:iCs/>
        </w:rPr>
        <w:t>LA</w:t>
      </w:r>
      <w:r w:rsidRPr="00AD580E">
        <w:rPr>
          <w:rFonts w:ascii="Arial" w:hAnsi="Arial" w:cs="Arial"/>
          <w:b/>
          <w:iCs/>
          <w:spacing w:val="-3"/>
        </w:rPr>
        <w:t xml:space="preserve"> </w:t>
      </w:r>
      <w:r w:rsidRPr="00AD580E">
        <w:rPr>
          <w:rFonts w:ascii="Arial" w:hAnsi="Arial" w:cs="Arial"/>
          <w:b/>
          <w:iCs/>
        </w:rPr>
        <w:t>CREACIÓN</w:t>
      </w:r>
      <w:r w:rsidRPr="00AD580E">
        <w:rPr>
          <w:rFonts w:ascii="Arial" w:hAnsi="Arial" w:cs="Arial"/>
          <w:b/>
          <w:iCs/>
          <w:spacing w:val="-6"/>
        </w:rPr>
        <w:t xml:space="preserve"> </w:t>
      </w:r>
      <w:r w:rsidRPr="00AD580E">
        <w:rPr>
          <w:rFonts w:ascii="Arial" w:hAnsi="Arial" w:cs="Arial"/>
          <w:b/>
          <w:iCs/>
        </w:rPr>
        <w:t>Y</w:t>
      </w:r>
      <w:r w:rsidRPr="00AD580E">
        <w:rPr>
          <w:rFonts w:ascii="Arial" w:hAnsi="Arial" w:cs="Arial"/>
          <w:b/>
          <w:iCs/>
          <w:spacing w:val="-3"/>
        </w:rPr>
        <w:t xml:space="preserve"> </w:t>
      </w:r>
      <w:r w:rsidRPr="00AD580E">
        <w:rPr>
          <w:rFonts w:ascii="Arial" w:hAnsi="Arial" w:cs="Arial"/>
          <w:b/>
          <w:iCs/>
        </w:rPr>
        <w:t>FORTALECIMIENTO</w:t>
      </w:r>
      <w:r w:rsidRPr="00AD580E">
        <w:rPr>
          <w:rFonts w:ascii="Arial" w:hAnsi="Arial" w:cs="Arial"/>
          <w:b/>
          <w:iCs/>
          <w:spacing w:val="-3"/>
        </w:rPr>
        <w:t xml:space="preserve"> </w:t>
      </w:r>
      <w:r w:rsidRPr="00AD580E">
        <w:rPr>
          <w:rFonts w:ascii="Arial" w:hAnsi="Arial" w:cs="Arial"/>
          <w:b/>
          <w:iCs/>
        </w:rPr>
        <w:t>DE</w:t>
      </w:r>
      <w:r w:rsidRPr="00AD580E">
        <w:rPr>
          <w:rFonts w:ascii="Arial" w:hAnsi="Arial" w:cs="Arial"/>
          <w:b/>
          <w:iCs/>
          <w:spacing w:val="-4"/>
        </w:rPr>
        <w:t xml:space="preserve"> </w:t>
      </w:r>
      <w:r w:rsidRPr="00AD580E">
        <w:rPr>
          <w:rFonts w:ascii="Arial" w:hAnsi="Arial" w:cs="Arial"/>
          <w:b/>
          <w:iCs/>
        </w:rPr>
        <w:t>UNA</w:t>
      </w:r>
      <w:r w:rsidRPr="00AD580E">
        <w:rPr>
          <w:rFonts w:ascii="Arial" w:hAnsi="Arial" w:cs="Arial"/>
          <w:b/>
          <w:iCs/>
          <w:spacing w:val="-3"/>
        </w:rPr>
        <w:t xml:space="preserve"> </w:t>
      </w:r>
      <w:r w:rsidRPr="00AD580E">
        <w:rPr>
          <w:rFonts w:ascii="Arial" w:hAnsi="Arial" w:cs="Arial"/>
          <w:b/>
          <w:iCs/>
        </w:rPr>
        <w:t>PLATAFORMA DIGITAL DE SALUD MENTAL Y OTRAS PRIORIDADES EN SALUD EN BOGOTÁ D.C.’’</w:t>
      </w:r>
    </w:p>
    <w:p w14:paraId="72EB02F1" w14:textId="77777777" w:rsidR="00AD580E" w:rsidRDefault="00AD580E" w:rsidP="00BA120D">
      <w:pPr>
        <w:ind w:left="243"/>
        <w:jc w:val="center"/>
        <w:rPr>
          <w:rFonts w:ascii="Arial" w:hAnsi="Arial" w:cs="Arial"/>
          <w:b/>
        </w:rPr>
      </w:pPr>
    </w:p>
    <w:p w14:paraId="73577EF5" w14:textId="307AD285" w:rsidR="00BA120D" w:rsidRPr="00AD580E" w:rsidRDefault="00BA120D" w:rsidP="00BA120D">
      <w:pPr>
        <w:ind w:left="243"/>
        <w:jc w:val="center"/>
        <w:rPr>
          <w:rFonts w:ascii="Arial" w:hAnsi="Arial" w:cs="Arial"/>
          <w:b/>
        </w:rPr>
      </w:pPr>
      <w:r w:rsidRPr="00AD580E">
        <w:rPr>
          <w:rFonts w:ascii="Arial" w:hAnsi="Arial" w:cs="Arial"/>
          <w:b/>
        </w:rPr>
        <w:t>EL</w:t>
      </w:r>
      <w:r w:rsidRPr="00AD580E">
        <w:rPr>
          <w:rFonts w:ascii="Arial" w:hAnsi="Arial" w:cs="Arial"/>
          <w:b/>
          <w:spacing w:val="-6"/>
        </w:rPr>
        <w:t xml:space="preserve"> </w:t>
      </w:r>
      <w:r w:rsidRPr="00AD580E">
        <w:rPr>
          <w:rFonts w:ascii="Arial" w:hAnsi="Arial" w:cs="Arial"/>
          <w:b/>
        </w:rPr>
        <w:t>CONCEJO</w:t>
      </w:r>
      <w:r w:rsidRPr="00AD580E">
        <w:rPr>
          <w:rFonts w:ascii="Arial" w:hAnsi="Arial" w:cs="Arial"/>
          <w:b/>
          <w:spacing w:val="-3"/>
        </w:rPr>
        <w:t xml:space="preserve"> </w:t>
      </w:r>
      <w:r w:rsidRPr="00AD580E">
        <w:rPr>
          <w:rFonts w:ascii="Arial" w:hAnsi="Arial" w:cs="Arial"/>
          <w:b/>
        </w:rPr>
        <w:t>DE</w:t>
      </w:r>
      <w:r w:rsidRPr="00AD580E">
        <w:rPr>
          <w:rFonts w:ascii="Arial" w:hAnsi="Arial" w:cs="Arial"/>
          <w:b/>
          <w:spacing w:val="-5"/>
        </w:rPr>
        <w:t xml:space="preserve"> </w:t>
      </w:r>
      <w:r w:rsidRPr="00AD580E">
        <w:rPr>
          <w:rFonts w:ascii="Arial" w:hAnsi="Arial" w:cs="Arial"/>
          <w:b/>
        </w:rPr>
        <w:t>BOGOTÁ</w:t>
      </w:r>
      <w:r w:rsidRPr="00AD580E">
        <w:rPr>
          <w:rFonts w:ascii="Arial" w:hAnsi="Arial" w:cs="Arial"/>
          <w:b/>
          <w:spacing w:val="-3"/>
        </w:rPr>
        <w:t xml:space="preserve"> </w:t>
      </w:r>
      <w:r w:rsidRPr="00AD580E">
        <w:rPr>
          <w:rFonts w:ascii="Arial" w:hAnsi="Arial" w:cs="Arial"/>
          <w:b/>
          <w:spacing w:val="-4"/>
        </w:rPr>
        <w:t>D.C.</w:t>
      </w:r>
    </w:p>
    <w:p w14:paraId="7EAE6560" w14:textId="77777777" w:rsidR="00BA120D" w:rsidRPr="00AD580E" w:rsidRDefault="00BA120D" w:rsidP="00BA120D">
      <w:pPr>
        <w:pStyle w:val="Textoindependiente"/>
        <w:rPr>
          <w:rFonts w:ascii="Arial" w:hAnsi="Arial" w:cs="Arial"/>
          <w:b/>
          <w:sz w:val="22"/>
          <w:szCs w:val="22"/>
        </w:rPr>
      </w:pPr>
    </w:p>
    <w:p w14:paraId="03741521" w14:textId="77777777" w:rsidR="00BA120D" w:rsidRPr="00AD580E" w:rsidRDefault="00BA120D" w:rsidP="00BA120D">
      <w:pPr>
        <w:pStyle w:val="Textoindependiente"/>
        <w:ind w:left="359" w:right="118" w:hanging="1"/>
        <w:jc w:val="center"/>
        <w:rPr>
          <w:rFonts w:ascii="Arial" w:hAnsi="Arial" w:cs="Arial"/>
          <w:sz w:val="22"/>
          <w:szCs w:val="22"/>
        </w:rPr>
      </w:pPr>
      <w:r w:rsidRPr="00AD580E">
        <w:rPr>
          <w:rFonts w:ascii="Arial" w:hAnsi="Arial" w:cs="Arial"/>
          <w:sz w:val="22"/>
          <w:szCs w:val="22"/>
        </w:rPr>
        <w:t>En ejercicio de sus atribuciones constitucionales y legales, en especial las que le confieren el artículo</w:t>
      </w:r>
      <w:r w:rsidRPr="00AD580E">
        <w:rPr>
          <w:rFonts w:ascii="Arial" w:hAnsi="Arial" w:cs="Arial"/>
          <w:spacing w:val="-3"/>
          <w:sz w:val="22"/>
          <w:szCs w:val="22"/>
        </w:rPr>
        <w:t xml:space="preserve"> </w:t>
      </w:r>
      <w:r w:rsidRPr="00AD580E">
        <w:rPr>
          <w:rFonts w:ascii="Arial" w:hAnsi="Arial" w:cs="Arial"/>
          <w:sz w:val="22"/>
          <w:szCs w:val="22"/>
        </w:rPr>
        <w:t>12</w:t>
      </w:r>
      <w:r w:rsidRPr="00AD580E">
        <w:rPr>
          <w:rFonts w:ascii="Arial" w:hAnsi="Arial" w:cs="Arial"/>
          <w:spacing w:val="-1"/>
          <w:sz w:val="22"/>
          <w:szCs w:val="22"/>
        </w:rPr>
        <w:t xml:space="preserve"> </w:t>
      </w:r>
      <w:r w:rsidRPr="00AD580E">
        <w:rPr>
          <w:rFonts w:ascii="Arial" w:hAnsi="Arial" w:cs="Arial"/>
          <w:sz w:val="22"/>
          <w:szCs w:val="22"/>
        </w:rPr>
        <w:t>de</w:t>
      </w:r>
      <w:r w:rsidRPr="00AD580E">
        <w:rPr>
          <w:rFonts w:ascii="Arial" w:hAnsi="Arial" w:cs="Arial"/>
          <w:spacing w:val="-3"/>
          <w:sz w:val="22"/>
          <w:szCs w:val="22"/>
        </w:rPr>
        <w:t xml:space="preserve"> </w:t>
      </w:r>
      <w:r w:rsidRPr="00AD580E">
        <w:rPr>
          <w:rFonts w:ascii="Arial" w:hAnsi="Arial" w:cs="Arial"/>
          <w:sz w:val="22"/>
          <w:szCs w:val="22"/>
        </w:rPr>
        <w:t>la</w:t>
      </w:r>
      <w:r w:rsidRPr="00AD580E">
        <w:rPr>
          <w:rFonts w:ascii="Arial" w:hAnsi="Arial" w:cs="Arial"/>
          <w:spacing w:val="-2"/>
          <w:sz w:val="22"/>
          <w:szCs w:val="22"/>
        </w:rPr>
        <w:t xml:space="preserve"> </w:t>
      </w:r>
      <w:r w:rsidRPr="00AD580E">
        <w:rPr>
          <w:rFonts w:ascii="Arial" w:hAnsi="Arial" w:cs="Arial"/>
          <w:sz w:val="22"/>
          <w:szCs w:val="22"/>
        </w:rPr>
        <w:t>Ley</w:t>
      </w:r>
      <w:r w:rsidRPr="00AD580E">
        <w:rPr>
          <w:rFonts w:ascii="Arial" w:hAnsi="Arial" w:cs="Arial"/>
          <w:spacing w:val="-3"/>
          <w:sz w:val="22"/>
          <w:szCs w:val="22"/>
        </w:rPr>
        <w:t xml:space="preserve"> </w:t>
      </w:r>
      <w:r w:rsidRPr="00AD580E">
        <w:rPr>
          <w:rFonts w:ascii="Arial" w:hAnsi="Arial" w:cs="Arial"/>
          <w:sz w:val="22"/>
          <w:szCs w:val="22"/>
        </w:rPr>
        <w:t>1801</w:t>
      </w:r>
      <w:r w:rsidRPr="00AD580E">
        <w:rPr>
          <w:rFonts w:ascii="Arial" w:hAnsi="Arial" w:cs="Arial"/>
          <w:spacing w:val="-1"/>
          <w:sz w:val="22"/>
          <w:szCs w:val="22"/>
        </w:rPr>
        <w:t xml:space="preserve"> </w:t>
      </w:r>
      <w:r w:rsidRPr="00AD580E">
        <w:rPr>
          <w:rFonts w:ascii="Arial" w:hAnsi="Arial" w:cs="Arial"/>
          <w:sz w:val="22"/>
          <w:szCs w:val="22"/>
        </w:rPr>
        <w:t>de</w:t>
      </w:r>
      <w:r w:rsidRPr="00AD580E">
        <w:rPr>
          <w:rFonts w:ascii="Arial" w:hAnsi="Arial" w:cs="Arial"/>
          <w:spacing w:val="-3"/>
          <w:sz w:val="22"/>
          <w:szCs w:val="22"/>
        </w:rPr>
        <w:t xml:space="preserve"> </w:t>
      </w:r>
      <w:r w:rsidRPr="00AD580E">
        <w:rPr>
          <w:rFonts w:ascii="Arial" w:hAnsi="Arial" w:cs="Arial"/>
          <w:sz w:val="22"/>
          <w:szCs w:val="22"/>
        </w:rPr>
        <w:t>2016,</w:t>
      </w:r>
      <w:r w:rsidRPr="00AD580E">
        <w:rPr>
          <w:rFonts w:ascii="Arial" w:hAnsi="Arial" w:cs="Arial"/>
          <w:spacing w:val="-1"/>
          <w:sz w:val="22"/>
          <w:szCs w:val="22"/>
        </w:rPr>
        <w:t xml:space="preserve"> </w:t>
      </w:r>
      <w:r w:rsidRPr="00AD580E">
        <w:rPr>
          <w:rFonts w:ascii="Arial" w:hAnsi="Arial" w:cs="Arial"/>
          <w:sz w:val="22"/>
          <w:szCs w:val="22"/>
        </w:rPr>
        <w:t>y</w:t>
      </w:r>
      <w:r w:rsidRPr="00AD580E">
        <w:rPr>
          <w:rFonts w:ascii="Arial" w:hAnsi="Arial" w:cs="Arial"/>
          <w:spacing w:val="-3"/>
          <w:sz w:val="22"/>
          <w:szCs w:val="22"/>
        </w:rPr>
        <w:t xml:space="preserve"> </w:t>
      </w:r>
      <w:r w:rsidRPr="00AD580E">
        <w:rPr>
          <w:rFonts w:ascii="Arial" w:hAnsi="Arial" w:cs="Arial"/>
          <w:sz w:val="22"/>
          <w:szCs w:val="22"/>
        </w:rPr>
        <w:t>los</w:t>
      </w:r>
      <w:r w:rsidRPr="00AD580E">
        <w:rPr>
          <w:rFonts w:ascii="Arial" w:hAnsi="Arial" w:cs="Arial"/>
          <w:spacing w:val="-2"/>
          <w:sz w:val="22"/>
          <w:szCs w:val="22"/>
        </w:rPr>
        <w:t xml:space="preserve"> </w:t>
      </w:r>
      <w:r w:rsidRPr="00AD580E">
        <w:rPr>
          <w:rFonts w:ascii="Arial" w:hAnsi="Arial" w:cs="Arial"/>
          <w:sz w:val="22"/>
          <w:szCs w:val="22"/>
        </w:rPr>
        <w:t>numerales</w:t>
      </w:r>
      <w:r w:rsidRPr="00AD580E">
        <w:rPr>
          <w:rFonts w:ascii="Arial" w:hAnsi="Arial" w:cs="Arial"/>
          <w:spacing w:val="-2"/>
          <w:sz w:val="22"/>
          <w:szCs w:val="22"/>
        </w:rPr>
        <w:t xml:space="preserve"> </w:t>
      </w:r>
      <w:r w:rsidRPr="00AD580E">
        <w:rPr>
          <w:rFonts w:ascii="Arial" w:hAnsi="Arial" w:cs="Arial"/>
          <w:sz w:val="22"/>
          <w:szCs w:val="22"/>
        </w:rPr>
        <w:t>1° del</w:t>
      </w:r>
      <w:r w:rsidRPr="00AD580E">
        <w:rPr>
          <w:rFonts w:ascii="Arial" w:hAnsi="Arial" w:cs="Arial"/>
          <w:spacing w:val="-3"/>
          <w:sz w:val="22"/>
          <w:szCs w:val="22"/>
        </w:rPr>
        <w:t xml:space="preserve"> </w:t>
      </w:r>
      <w:r w:rsidRPr="00AD580E">
        <w:rPr>
          <w:rFonts w:ascii="Arial" w:hAnsi="Arial" w:cs="Arial"/>
          <w:sz w:val="22"/>
          <w:szCs w:val="22"/>
        </w:rPr>
        <w:t>artículo</w:t>
      </w:r>
      <w:r w:rsidRPr="00AD580E">
        <w:rPr>
          <w:rFonts w:ascii="Arial" w:hAnsi="Arial" w:cs="Arial"/>
          <w:spacing w:val="-3"/>
          <w:sz w:val="22"/>
          <w:szCs w:val="22"/>
        </w:rPr>
        <w:t xml:space="preserve"> </w:t>
      </w:r>
      <w:r w:rsidRPr="00AD580E">
        <w:rPr>
          <w:rFonts w:ascii="Arial" w:hAnsi="Arial" w:cs="Arial"/>
          <w:sz w:val="22"/>
          <w:szCs w:val="22"/>
        </w:rPr>
        <w:t>12</w:t>
      </w:r>
      <w:r w:rsidRPr="00AD580E">
        <w:rPr>
          <w:rFonts w:ascii="Arial" w:hAnsi="Arial" w:cs="Arial"/>
          <w:spacing w:val="-1"/>
          <w:sz w:val="22"/>
          <w:szCs w:val="22"/>
        </w:rPr>
        <w:t xml:space="preserve"> </w:t>
      </w:r>
      <w:r w:rsidRPr="00AD580E">
        <w:rPr>
          <w:rFonts w:ascii="Arial" w:hAnsi="Arial" w:cs="Arial"/>
          <w:sz w:val="22"/>
          <w:szCs w:val="22"/>
        </w:rPr>
        <w:t>del</w:t>
      </w:r>
      <w:r w:rsidRPr="00AD580E">
        <w:rPr>
          <w:rFonts w:ascii="Arial" w:hAnsi="Arial" w:cs="Arial"/>
          <w:spacing w:val="-3"/>
          <w:sz w:val="22"/>
          <w:szCs w:val="22"/>
        </w:rPr>
        <w:t xml:space="preserve"> </w:t>
      </w:r>
      <w:r w:rsidRPr="00AD580E">
        <w:rPr>
          <w:rFonts w:ascii="Arial" w:hAnsi="Arial" w:cs="Arial"/>
          <w:sz w:val="22"/>
          <w:szCs w:val="22"/>
        </w:rPr>
        <w:t>Decreto</w:t>
      </w:r>
      <w:r w:rsidRPr="00AD580E">
        <w:rPr>
          <w:rFonts w:ascii="Arial" w:hAnsi="Arial" w:cs="Arial"/>
          <w:spacing w:val="-2"/>
          <w:sz w:val="22"/>
          <w:szCs w:val="22"/>
        </w:rPr>
        <w:t xml:space="preserve"> </w:t>
      </w:r>
      <w:r w:rsidRPr="00AD580E">
        <w:rPr>
          <w:rFonts w:ascii="Arial" w:hAnsi="Arial" w:cs="Arial"/>
          <w:sz w:val="22"/>
          <w:szCs w:val="22"/>
        </w:rPr>
        <w:t>Ley</w:t>
      </w:r>
      <w:r w:rsidRPr="00AD580E">
        <w:rPr>
          <w:rFonts w:ascii="Arial" w:hAnsi="Arial" w:cs="Arial"/>
          <w:spacing w:val="-3"/>
          <w:sz w:val="22"/>
          <w:szCs w:val="22"/>
        </w:rPr>
        <w:t xml:space="preserve"> </w:t>
      </w:r>
      <w:r w:rsidRPr="00AD580E">
        <w:rPr>
          <w:rFonts w:ascii="Arial" w:hAnsi="Arial" w:cs="Arial"/>
          <w:sz w:val="22"/>
          <w:szCs w:val="22"/>
        </w:rPr>
        <w:t>1421</w:t>
      </w:r>
      <w:r w:rsidRPr="00AD580E">
        <w:rPr>
          <w:rFonts w:ascii="Arial" w:hAnsi="Arial" w:cs="Arial"/>
          <w:spacing w:val="-1"/>
          <w:sz w:val="22"/>
          <w:szCs w:val="22"/>
        </w:rPr>
        <w:t xml:space="preserve"> </w:t>
      </w:r>
      <w:r w:rsidRPr="00AD580E">
        <w:rPr>
          <w:rFonts w:ascii="Arial" w:hAnsi="Arial" w:cs="Arial"/>
          <w:sz w:val="22"/>
          <w:szCs w:val="22"/>
        </w:rPr>
        <w:t xml:space="preserve">de </w:t>
      </w:r>
      <w:r w:rsidRPr="00AD580E">
        <w:rPr>
          <w:rFonts w:ascii="Arial" w:hAnsi="Arial" w:cs="Arial"/>
          <w:spacing w:val="-2"/>
          <w:sz w:val="22"/>
          <w:szCs w:val="22"/>
        </w:rPr>
        <w:t>1993,</w:t>
      </w:r>
    </w:p>
    <w:p w14:paraId="175B5334" w14:textId="77777777" w:rsidR="00BA120D" w:rsidRPr="00AD580E" w:rsidRDefault="00BA120D" w:rsidP="00BA120D">
      <w:pPr>
        <w:pStyle w:val="Textoindependiente"/>
        <w:rPr>
          <w:rFonts w:ascii="Arial" w:hAnsi="Arial" w:cs="Arial"/>
          <w:sz w:val="22"/>
          <w:szCs w:val="22"/>
        </w:rPr>
      </w:pPr>
    </w:p>
    <w:p w14:paraId="2593BEEB" w14:textId="77777777" w:rsidR="00BA120D" w:rsidRPr="00AD580E" w:rsidRDefault="00BA120D" w:rsidP="00BA120D">
      <w:pPr>
        <w:spacing w:before="1"/>
        <w:ind w:left="243"/>
        <w:jc w:val="center"/>
        <w:rPr>
          <w:rFonts w:ascii="Arial" w:hAnsi="Arial" w:cs="Arial"/>
          <w:b/>
        </w:rPr>
      </w:pPr>
      <w:r w:rsidRPr="00AD580E">
        <w:rPr>
          <w:rFonts w:ascii="Arial" w:hAnsi="Arial" w:cs="Arial"/>
          <w:b/>
          <w:spacing w:val="-2"/>
        </w:rPr>
        <w:t>ACUERDA:</w:t>
      </w:r>
    </w:p>
    <w:p w14:paraId="30100CB9" w14:textId="77777777" w:rsidR="00BA120D" w:rsidRPr="00AD580E" w:rsidRDefault="00BA120D" w:rsidP="00AD580E">
      <w:pPr>
        <w:pStyle w:val="Textoindependiente"/>
        <w:jc w:val="both"/>
        <w:rPr>
          <w:rFonts w:ascii="Arial" w:hAnsi="Arial" w:cs="Arial"/>
          <w:b/>
          <w:sz w:val="22"/>
          <w:szCs w:val="22"/>
        </w:rPr>
      </w:pPr>
    </w:p>
    <w:p w14:paraId="72C4D664" w14:textId="77777777" w:rsidR="00BA120D" w:rsidRPr="00AD580E" w:rsidRDefault="00BA120D" w:rsidP="00AD580E">
      <w:pPr>
        <w:pStyle w:val="Textoindependiente"/>
        <w:ind w:right="117"/>
        <w:jc w:val="both"/>
        <w:rPr>
          <w:rFonts w:ascii="Arial" w:hAnsi="Arial" w:cs="Arial"/>
          <w:sz w:val="22"/>
          <w:szCs w:val="22"/>
        </w:rPr>
      </w:pPr>
      <w:r w:rsidRPr="00AD580E">
        <w:rPr>
          <w:rFonts w:ascii="Arial" w:hAnsi="Arial" w:cs="Arial"/>
          <w:b/>
          <w:sz w:val="22"/>
          <w:szCs w:val="22"/>
        </w:rPr>
        <w:t>Artículo</w:t>
      </w:r>
      <w:r w:rsidRPr="00AD580E">
        <w:rPr>
          <w:rFonts w:ascii="Arial" w:hAnsi="Arial" w:cs="Arial"/>
          <w:b/>
          <w:spacing w:val="-4"/>
          <w:sz w:val="22"/>
          <w:szCs w:val="22"/>
        </w:rPr>
        <w:t xml:space="preserve"> </w:t>
      </w:r>
      <w:r w:rsidRPr="00AD580E">
        <w:rPr>
          <w:rFonts w:ascii="Arial" w:hAnsi="Arial" w:cs="Arial"/>
          <w:b/>
          <w:sz w:val="22"/>
          <w:szCs w:val="22"/>
        </w:rPr>
        <w:t>1.</w:t>
      </w:r>
      <w:r w:rsidRPr="00AD580E">
        <w:rPr>
          <w:rFonts w:ascii="Arial" w:hAnsi="Arial" w:cs="Arial"/>
          <w:b/>
          <w:spacing w:val="-5"/>
          <w:sz w:val="22"/>
          <w:szCs w:val="22"/>
        </w:rPr>
        <w:t xml:space="preserve"> </w:t>
      </w:r>
      <w:r w:rsidRPr="00AD580E">
        <w:rPr>
          <w:rFonts w:ascii="Arial" w:hAnsi="Arial" w:cs="Arial"/>
          <w:b/>
          <w:sz w:val="22"/>
          <w:szCs w:val="22"/>
        </w:rPr>
        <w:t>Objeto.</w:t>
      </w:r>
      <w:r w:rsidRPr="00AD580E">
        <w:rPr>
          <w:rFonts w:ascii="Arial" w:hAnsi="Arial" w:cs="Arial"/>
          <w:b/>
          <w:spacing w:val="-4"/>
          <w:sz w:val="22"/>
          <w:szCs w:val="22"/>
        </w:rPr>
        <w:t xml:space="preserve"> </w:t>
      </w:r>
      <w:r w:rsidRPr="00AD580E">
        <w:rPr>
          <w:rFonts w:ascii="Arial" w:hAnsi="Arial" w:cs="Arial"/>
          <w:sz w:val="22"/>
          <w:szCs w:val="22"/>
        </w:rPr>
        <w:t>Ampliar,</w:t>
      </w:r>
      <w:r w:rsidRPr="00AD580E">
        <w:rPr>
          <w:rFonts w:ascii="Arial" w:hAnsi="Arial" w:cs="Arial"/>
          <w:spacing w:val="-4"/>
          <w:sz w:val="22"/>
          <w:szCs w:val="22"/>
        </w:rPr>
        <w:t xml:space="preserve"> </w:t>
      </w:r>
      <w:r w:rsidRPr="00AD580E">
        <w:rPr>
          <w:rFonts w:ascii="Arial" w:hAnsi="Arial" w:cs="Arial"/>
          <w:sz w:val="22"/>
          <w:szCs w:val="22"/>
        </w:rPr>
        <w:t>articular</w:t>
      </w:r>
      <w:r w:rsidRPr="00AD580E">
        <w:rPr>
          <w:rFonts w:ascii="Arial" w:hAnsi="Arial" w:cs="Arial"/>
          <w:spacing w:val="-3"/>
          <w:sz w:val="22"/>
          <w:szCs w:val="22"/>
        </w:rPr>
        <w:t xml:space="preserve"> </w:t>
      </w:r>
      <w:r w:rsidRPr="00AD580E">
        <w:rPr>
          <w:rFonts w:ascii="Arial" w:hAnsi="Arial" w:cs="Arial"/>
          <w:sz w:val="22"/>
          <w:szCs w:val="22"/>
        </w:rPr>
        <w:t>y</w:t>
      </w:r>
      <w:r w:rsidRPr="00AD580E">
        <w:rPr>
          <w:rFonts w:ascii="Arial" w:hAnsi="Arial" w:cs="Arial"/>
          <w:spacing w:val="-5"/>
          <w:sz w:val="22"/>
          <w:szCs w:val="22"/>
        </w:rPr>
        <w:t xml:space="preserve"> </w:t>
      </w:r>
      <w:r w:rsidRPr="00AD580E">
        <w:rPr>
          <w:rFonts w:ascii="Arial" w:hAnsi="Arial" w:cs="Arial"/>
          <w:sz w:val="22"/>
          <w:szCs w:val="22"/>
        </w:rPr>
        <w:t>hacer</w:t>
      </w:r>
      <w:r w:rsidRPr="00AD580E">
        <w:rPr>
          <w:rFonts w:ascii="Arial" w:hAnsi="Arial" w:cs="Arial"/>
          <w:spacing w:val="-5"/>
          <w:sz w:val="22"/>
          <w:szCs w:val="22"/>
        </w:rPr>
        <w:t xml:space="preserve"> </w:t>
      </w:r>
      <w:r w:rsidRPr="00AD580E">
        <w:rPr>
          <w:rFonts w:ascii="Arial" w:hAnsi="Arial" w:cs="Arial"/>
          <w:sz w:val="22"/>
          <w:szCs w:val="22"/>
        </w:rPr>
        <w:t>más</w:t>
      </w:r>
      <w:r w:rsidRPr="00AD580E">
        <w:rPr>
          <w:rFonts w:ascii="Arial" w:hAnsi="Arial" w:cs="Arial"/>
          <w:spacing w:val="-3"/>
          <w:sz w:val="22"/>
          <w:szCs w:val="22"/>
        </w:rPr>
        <w:t xml:space="preserve"> </w:t>
      </w:r>
      <w:r w:rsidRPr="00AD580E">
        <w:rPr>
          <w:rFonts w:ascii="Arial" w:hAnsi="Arial" w:cs="Arial"/>
          <w:sz w:val="22"/>
          <w:szCs w:val="22"/>
        </w:rPr>
        <w:t>asequible</w:t>
      </w:r>
      <w:r w:rsidRPr="00AD580E">
        <w:rPr>
          <w:rFonts w:ascii="Arial" w:hAnsi="Arial" w:cs="Arial"/>
          <w:spacing w:val="-5"/>
          <w:sz w:val="22"/>
          <w:szCs w:val="22"/>
        </w:rPr>
        <w:t xml:space="preserve"> </w:t>
      </w:r>
      <w:r w:rsidRPr="00AD580E">
        <w:rPr>
          <w:rFonts w:ascii="Arial" w:hAnsi="Arial" w:cs="Arial"/>
          <w:sz w:val="22"/>
          <w:szCs w:val="22"/>
        </w:rPr>
        <w:t>la</w:t>
      </w:r>
      <w:r w:rsidRPr="00AD580E">
        <w:rPr>
          <w:rFonts w:ascii="Arial" w:hAnsi="Arial" w:cs="Arial"/>
          <w:spacing w:val="-3"/>
          <w:sz w:val="22"/>
          <w:szCs w:val="22"/>
        </w:rPr>
        <w:t xml:space="preserve"> </w:t>
      </w:r>
      <w:r w:rsidRPr="00AD580E">
        <w:rPr>
          <w:rFonts w:ascii="Arial" w:hAnsi="Arial" w:cs="Arial"/>
          <w:sz w:val="22"/>
          <w:szCs w:val="22"/>
        </w:rPr>
        <w:t>oferta</w:t>
      </w:r>
      <w:r w:rsidRPr="00AD580E">
        <w:rPr>
          <w:rFonts w:ascii="Arial" w:hAnsi="Arial" w:cs="Arial"/>
          <w:spacing w:val="-3"/>
          <w:sz w:val="22"/>
          <w:szCs w:val="22"/>
        </w:rPr>
        <w:t xml:space="preserve"> </w:t>
      </w:r>
      <w:r w:rsidRPr="00AD580E">
        <w:rPr>
          <w:rFonts w:ascii="Arial" w:hAnsi="Arial" w:cs="Arial"/>
          <w:sz w:val="22"/>
          <w:szCs w:val="22"/>
        </w:rPr>
        <w:t>de</w:t>
      </w:r>
      <w:r w:rsidRPr="00AD580E">
        <w:rPr>
          <w:rFonts w:ascii="Arial" w:hAnsi="Arial" w:cs="Arial"/>
          <w:spacing w:val="-5"/>
          <w:sz w:val="22"/>
          <w:szCs w:val="22"/>
        </w:rPr>
        <w:t xml:space="preserve"> </w:t>
      </w:r>
      <w:r w:rsidRPr="00AD580E">
        <w:rPr>
          <w:rFonts w:ascii="Arial" w:hAnsi="Arial" w:cs="Arial"/>
          <w:sz w:val="22"/>
          <w:szCs w:val="22"/>
        </w:rPr>
        <w:t>atención,</w:t>
      </w:r>
      <w:r w:rsidRPr="00AD580E">
        <w:rPr>
          <w:rFonts w:ascii="Arial" w:hAnsi="Arial" w:cs="Arial"/>
          <w:spacing w:val="-3"/>
          <w:sz w:val="22"/>
          <w:szCs w:val="22"/>
        </w:rPr>
        <w:t xml:space="preserve"> </w:t>
      </w:r>
      <w:r w:rsidRPr="00AD580E">
        <w:rPr>
          <w:rFonts w:ascii="Arial" w:hAnsi="Arial" w:cs="Arial"/>
          <w:sz w:val="22"/>
          <w:szCs w:val="22"/>
        </w:rPr>
        <w:t>prevención y promoción en salud mental, así como la prevención de problemas y trastornos mentales y otras prioridades en salud que presente el Distrito en su Plan de Desarrollo, y promover el autocuidado, a través de una plataforma digital.</w:t>
      </w:r>
    </w:p>
    <w:p w14:paraId="0461BB95" w14:textId="77777777" w:rsidR="00BA120D" w:rsidRPr="00AD580E" w:rsidRDefault="00BA120D" w:rsidP="00AD580E">
      <w:pPr>
        <w:pStyle w:val="Textoindependiente"/>
        <w:spacing w:before="2"/>
        <w:jc w:val="both"/>
        <w:rPr>
          <w:rFonts w:ascii="Arial" w:hAnsi="Arial" w:cs="Arial"/>
          <w:sz w:val="22"/>
          <w:szCs w:val="22"/>
        </w:rPr>
      </w:pPr>
    </w:p>
    <w:p w14:paraId="34660358" w14:textId="028A1EB3" w:rsidR="00BA120D" w:rsidRPr="00AD580E" w:rsidRDefault="00BA120D" w:rsidP="00AD580E">
      <w:pPr>
        <w:pStyle w:val="Textoindependiente"/>
        <w:ind w:right="118"/>
        <w:jc w:val="both"/>
        <w:rPr>
          <w:rFonts w:ascii="Arial" w:hAnsi="Arial" w:cs="Arial"/>
          <w:sz w:val="22"/>
          <w:szCs w:val="22"/>
        </w:rPr>
      </w:pPr>
      <w:r w:rsidRPr="00AD580E">
        <w:rPr>
          <w:rFonts w:ascii="Arial" w:hAnsi="Arial" w:cs="Arial"/>
          <w:b/>
          <w:sz w:val="22"/>
          <w:szCs w:val="22"/>
        </w:rPr>
        <w:t xml:space="preserve">Artículo 2. Criterios. </w:t>
      </w:r>
      <w:r w:rsidRPr="00AD580E">
        <w:rPr>
          <w:rFonts w:ascii="Arial" w:hAnsi="Arial" w:cs="Arial"/>
          <w:sz w:val="22"/>
          <w:szCs w:val="22"/>
        </w:rPr>
        <w:t>Para los efectos de la implementación del presente Acuerdo y sus objetivos, la Administración Distrital seguirá, entre otros, los siguientes criterios:</w:t>
      </w:r>
    </w:p>
    <w:p w14:paraId="5309DFD5" w14:textId="77777777" w:rsidR="0075385D" w:rsidRPr="00AD580E" w:rsidRDefault="0075385D" w:rsidP="00AD580E">
      <w:pPr>
        <w:pStyle w:val="Textoindependiente"/>
        <w:jc w:val="both"/>
        <w:rPr>
          <w:rFonts w:ascii="Arial" w:hAnsi="Arial" w:cs="Arial"/>
          <w:b/>
          <w:sz w:val="22"/>
          <w:szCs w:val="22"/>
        </w:rPr>
      </w:pPr>
    </w:p>
    <w:p w14:paraId="25F61DB9" w14:textId="77777777" w:rsidR="00187050" w:rsidRPr="00AD580E" w:rsidRDefault="0075385D" w:rsidP="00AD580E">
      <w:pPr>
        <w:pStyle w:val="Textoindependiente"/>
        <w:numPr>
          <w:ilvl w:val="0"/>
          <w:numId w:val="3"/>
        </w:numPr>
        <w:ind w:left="641" w:hanging="357"/>
        <w:jc w:val="both"/>
        <w:rPr>
          <w:rFonts w:ascii="Arial" w:hAnsi="Arial" w:cs="Arial"/>
          <w:sz w:val="22"/>
          <w:szCs w:val="22"/>
        </w:rPr>
      </w:pPr>
      <w:r w:rsidRPr="0075385D">
        <w:rPr>
          <w:rFonts w:ascii="Arial" w:hAnsi="Arial" w:cs="Arial"/>
          <w:b/>
          <w:sz w:val="22"/>
          <w:szCs w:val="22"/>
        </w:rPr>
        <w:t xml:space="preserve">Salud mental. </w:t>
      </w:r>
      <w:r w:rsidRPr="0075385D">
        <w:rPr>
          <w:rFonts w:ascii="Arial" w:hAnsi="Arial" w:cs="Arial"/>
          <w:sz w:val="22"/>
          <w:szCs w:val="22"/>
        </w:rPr>
        <w:t>Es esencial para el desarrollo integral y se materializa en la vida cotidiana a través de las relaciones que se establecen en el contexto. Posibilita el ejercicio pleno de la ciudadanía, el cual requiere del desarrollo humano, del goce efectivo de los derechos y de la calidad de vida; de igual forma, es un factor fundamental para la interacción, la convivencia, la equidad y el desarrollo económico y social.</w:t>
      </w:r>
    </w:p>
    <w:p w14:paraId="5E141C45" w14:textId="77777777" w:rsidR="00187050" w:rsidRPr="00AD580E" w:rsidRDefault="0075385D" w:rsidP="00AD580E">
      <w:pPr>
        <w:pStyle w:val="Textoindependiente"/>
        <w:numPr>
          <w:ilvl w:val="0"/>
          <w:numId w:val="3"/>
        </w:numPr>
        <w:ind w:left="641" w:hanging="357"/>
        <w:jc w:val="both"/>
        <w:rPr>
          <w:rFonts w:ascii="Arial" w:hAnsi="Arial" w:cs="Arial"/>
          <w:sz w:val="22"/>
          <w:szCs w:val="22"/>
        </w:rPr>
      </w:pPr>
      <w:r w:rsidRPr="0075385D">
        <w:rPr>
          <w:rFonts w:ascii="Arial" w:hAnsi="Arial" w:cs="Arial"/>
          <w:b/>
          <w:sz w:val="22"/>
          <w:szCs w:val="22"/>
        </w:rPr>
        <w:t xml:space="preserve">Promoción de la salud mental. </w:t>
      </w:r>
      <w:r w:rsidRPr="0075385D">
        <w:rPr>
          <w:rFonts w:ascii="Arial" w:hAnsi="Arial" w:cs="Arial"/>
          <w:sz w:val="22"/>
          <w:szCs w:val="22"/>
        </w:rPr>
        <w:t>Consiste en proporcionar a las personas y comunidades los medios necesarios para fortalecer su bienestar emocional, social y psicológico, permitiéndoles ejercer un mayor control sobre su salud mental. La salud mental no debe entenderse únicamente como un objetivo a alcanzar, sino como un recurso fundamental para la vida cotidiana.</w:t>
      </w:r>
    </w:p>
    <w:p w14:paraId="11F0390C" w14:textId="77777777" w:rsidR="00187050" w:rsidRPr="00AD580E" w:rsidRDefault="0075385D" w:rsidP="00AD580E">
      <w:pPr>
        <w:pStyle w:val="Textoindependiente"/>
        <w:numPr>
          <w:ilvl w:val="0"/>
          <w:numId w:val="3"/>
        </w:numPr>
        <w:ind w:left="641" w:hanging="357"/>
        <w:jc w:val="both"/>
        <w:rPr>
          <w:rFonts w:ascii="Arial" w:hAnsi="Arial" w:cs="Arial"/>
          <w:sz w:val="22"/>
          <w:szCs w:val="22"/>
        </w:rPr>
      </w:pPr>
      <w:r w:rsidRPr="0075385D">
        <w:rPr>
          <w:rFonts w:ascii="Arial" w:hAnsi="Arial" w:cs="Arial"/>
          <w:b/>
          <w:sz w:val="22"/>
          <w:szCs w:val="22"/>
        </w:rPr>
        <w:t xml:space="preserve">Prevención de la salud mental. </w:t>
      </w:r>
      <w:r w:rsidRPr="0075385D">
        <w:rPr>
          <w:rFonts w:ascii="Arial" w:hAnsi="Arial" w:cs="Arial"/>
          <w:sz w:val="22"/>
          <w:szCs w:val="22"/>
        </w:rPr>
        <w:t>Intervenciones orientadas a la reducción de los factores de riesgo y el aumento de los factores de protección que se encuentran relacionados con los eventos, problemas y trastornos mentales.</w:t>
      </w:r>
    </w:p>
    <w:p w14:paraId="2F9430BB" w14:textId="77777777" w:rsidR="00187050" w:rsidRPr="00AD580E" w:rsidRDefault="0075385D" w:rsidP="00AD580E">
      <w:pPr>
        <w:pStyle w:val="Textoindependiente"/>
        <w:numPr>
          <w:ilvl w:val="0"/>
          <w:numId w:val="3"/>
        </w:numPr>
        <w:ind w:left="641" w:hanging="357"/>
        <w:jc w:val="both"/>
        <w:rPr>
          <w:rFonts w:ascii="Arial" w:hAnsi="Arial" w:cs="Arial"/>
          <w:sz w:val="22"/>
          <w:szCs w:val="22"/>
        </w:rPr>
      </w:pPr>
      <w:r w:rsidRPr="0075385D">
        <w:rPr>
          <w:rFonts w:ascii="Arial" w:hAnsi="Arial" w:cs="Arial"/>
          <w:b/>
          <w:sz w:val="22"/>
          <w:szCs w:val="22"/>
        </w:rPr>
        <w:t xml:space="preserve">Atención de la salud mental. </w:t>
      </w:r>
      <w:r w:rsidRPr="0075385D">
        <w:rPr>
          <w:rFonts w:ascii="Arial" w:hAnsi="Arial" w:cs="Arial"/>
          <w:sz w:val="22"/>
          <w:szCs w:val="22"/>
        </w:rPr>
        <w:t>La atención integral en salud mental es la concurrencia del talento humano y los recursos suficientes y pertinentes en salud para responder a las necesidades de salud mental de la población.</w:t>
      </w:r>
    </w:p>
    <w:p w14:paraId="7A65E374" w14:textId="77777777" w:rsidR="00187050" w:rsidRPr="00AD580E" w:rsidRDefault="0075385D" w:rsidP="00AD580E">
      <w:pPr>
        <w:pStyle w:val="Textoindependiente"/>
        <w:numPr>
          <w:ilvl w:val="0"/>
          <w:numId w:val="3"/>
        </w:numPr>
        <w:ind w:left="641" w:hanging="357"/>
        <w:jc w:val="both"/>
        <w:rPr>
          <w:rFonts w:ascii="Arial" w:hAnsi="Arial" w:cs="Arial"/>
          <w:sz w:val="22"/>
          <w:szCs w:val="22"/>
        </w:rPr>
      </w:pPr>
      <w:r w:rsidRPr="0075385D">
        <w:rPr>
          <w:rFonts w:ascii="Arial" w:hAnsi="Arial" w:cs="Arial"/>
          <w:b/>
          <w:sz w:val="22"/>
          <w:szCs w:val="22"/>
        </w:rPr>
        <w:t xml:space="preserve">Objetivos de Desarrollo Interior. </w:t>
      </w:r>
      <w:r w:rsidRPr="0075385D">
        <w:rPr>
          <w:rFonts w:ascii="Arial" w:hAnsi="Arial" w:cs="Arial"/>
          <w:sz w:val="22"/>
          <w:szCs w:val="22"/>
        </w:rPr>
        <w:t>Son el mayor acelerador posible para alcanzar los Objetivos de Desarrollo Sostenible y crear un futuro próspero para toda la humanidad. Las cualidades que componen los Objetivos pueden trabajarse de distintas formas y con herramientas diversas, lo que nos permite desarrollar miradas y actitudes diferentes así como tomar decisiones diferentes. Siendo los 5 objetivos el ser (relación con el yo), pensar (habilidades cognitivas), relacionarse (cuidar de los demás y del mundo), colaborar (habilidades sociales) y actuar (impulsar el cambio).</w:t>
      </w:r>
    </w:p>
    <w:p w14:paraId="6AB6D338" w14:textId="6636A517" w:rsidR="0075385D" w:rsidRPr="00AD580E" w:rsidRDefault="0075385D" w:rsidP="00AD580E">
      <w:pPr>
        <w:pStyle w:val="Textoindependiente"/>
        <w:numPr>
          <w:ilvl w:val="0"/>
          <w:numId w:val="3"/>
        </w:numPr>
        <w:ind w:left="641" w:hanging="357"/>
        <w:jc w:val="both"/>
        <w:rPr>
          <w:rFonts w:ascii="Arial" w:hAnsi="Arial" w:cs="Arial"/>
          <w:sz w:val="22"/>
          <w:szCs w:val="22"/>
        </w:rPr>
      </w:pPr>
      <w:r w:rsidRPr="0075385D">
        <w:rPr>
          <w:rFonts w:ascii="Arial" w:hAnsi="Arial" w:cs="Arial"/>
          <w:b/>
          <w:sz w:val="22"/>
          <w:szCs w:val="22"/>
        </w:rPr>
        <w:t xml:space="preserve">Plataforma digital. </w:t>
      </w:r>
      <w:r w:rsidRPr="0075385D">
        <w:rPr>
          <w:rFonts w:ascii="Arial" w:hAnsi="Arial" w:cs="Arial"/>
          <w:sz w:val="22"/>
          <w:szCs w:val="22"/>
        </w:rPr>
        <w:t xml:space="preserve">Son entornos virtuales que permiten la interacción, el </w:t>
      </w:r>
      <w:r w:rsidRPr="0075385D">
        <w:rPr>
          <w:rFonts w:ascii="Arial" w:hAnsi="Arial" w:cs="Arial"/>
          <w:sz w:val="22"/>
          <w:szCs w:val="22"/>
        </w:rPr>
        <w:lastRenderedPageBreak/>
        <w:t>intercambio de información y la participación en actividades y recursos de diversas áreas. Estas plataformas pueden presentarse en forma de sitios web o servicios en línea, facilitando el acceso a contenidos educativos, sociales, culturales y de salud</w:t>
      </w:r>
      <w:r w:rsidR="00BC660A" w:rsidRPr="00AD580E">
        <w:rPr>
          <w:rFonts w:ascii="Arial" w:hAnsi="Arial" w:cs="Arial"/>
          <w:sz w:val="22"/>
          <w:szCs w:val="22"/>
        </w:rPr>
        <w:t xml:space="preserve"> </w:t>
      </w:r>
      <w:r w:rsidR="00BC660A" w:rsidRPr="00AD580E">
        <w:rPr>
          <w:rFonts w:ascii="Arial" w:hAnsi="Arial" w:cs="Arial"/>
          <w:sz w:val="22"/>
          <w:szCs w:val="22"/>
        </w:rPr>
        <w:t>integral. En el ámbito de la promoción de la salud mental y el bienestar, estas herramientas cumplen un papel clave en la divulgación de ofertas intersectoriales relacionadas con el bienestar emocional, el acceso a servicios de orientación y apoyo psicosocial, educación para la salud mental y la promoción de estilos de vida saludables.</w:t>
      </w:r>
    </w:p>
    <w:p w14:paraId="13B7C286" w14:textId="77777777" w:rsidR="00F21707" w:rsidRPr="00AD580E" w:rsidRDefault="00F21707" w:rsidP="00AD580E">
      <w:pPr>
        <w:pStyle w:val="Textoindependiente"/>
        <w:jc w:val="both"/>
        <w:rPr>
          <w:rFonts w:ascii="Arial" w:hAnsi="Arial" w:cs="Arial"/>
          <w:b/>
          <w:sz w:val="22"/>
          <w:szCs w:val="22"/>
        </w:rPr>
      </w:pPr>
    </w:p>
    <w:p w14:paraId="201A5166" w14:textId="53497394" w:rsidR="000F7E42" w:rsidRPr="00AD580E" w:rsidRDefault="000F7E42" w:rsidP="00AD580E">
      <w:pPr>
        <w:pStyle w:val="Textoindependiente"/>
        <w:jc w:val="both"/>
        <w:rPr>
          <w:rFonts w:ascii="Arial" w:hAnsi="Arial" w:cs="Arial"/>
          <w:sz w:val="22"/>
          <w:szCs w:val="22"/>
        </w:rPr>
      </w:pPr>
      <w:r w:rsidRPr="000F7E42">
        <w:rPr>
          <w:rFonts w:ascii="Arial" w:hAnsi="Arial" w:cs="Arial"/>
          <w:b/>
          <w:sz w:val="22"/>
          <w:szCs w:val="22"/>
        </w:rPr>
        <w:t xml:space="preserve">Artículo 3. Enfoques. </w:t>
      </w:r>
      <w:r w:rsidRPr="000F7E42">
        <w:rPr>
          <w:rFonts w:ascii="Arial" w:hAnsi="Arial" w:cs="Arial"/>
          <w:sz w:val="22"/>
          <w:szCs w:val="22"/>
        </w:rPr>
        <w:t>La afectación de determinantes sociales relacionados con la Salud Mental y el bienestar emocional requiere que las estrategias, desde diferentes sectores y actores, consideren por lo menos los enfoques: poblacional, diferencial y de género.</w:t>
      </w:r>
    </w:p>
    <w:p w14:paraId="0BCB4B20" w14:textId="77777777" w:rsidR="00B064FA" w:rsidRPr="00AD580E" w:rsidRDefault="00B064FA" w:rsidP="00AD580E">
      <w:pPr>
        <w:pStyle w:val="Textoindependiente"/>
        <w:jc w:val="both"/>
        <w:rPr>
          <w:rFonts w:ascii="Arial" w:hAnsi="Arial" w:cs="Arial"/>
          <w:sz w:val="22"/>
          <w:szCs w:val="22"/>
        </w:rPr>
      </w:pPr>
    </w:p>
    <w:p w14:paraId="31DB9E95" w14:textId="77777777" w:rsidR="00220853" w:rsidRPr="00AD580E" w:rsidRDefault="00AD7F1B" w:rsidP="00AD580E">
      <w:pPr>
        <w:pStyle w:val="Textoindependiente"/>
        <w:numPr>
          <w:ilvl w:val="0"/>
          <w:numId w:val="4"/>
        </w:numPr>
        <w:jc w:val="both"/>
        <w:rPr>
          <w:rFonts w:ascii="Arial" w:hAnsi="Arial" w:cs="Arial"/>
          <w:sz w:val="22"/>
          <w:szCs w:val="22"/>
        </w:rPr>
      </w:pPr>
      <w:r w:rsidRPr="00AD580E">
        <w:rPr>
          <w:rFonts w:ascii="Arial" w:hAnsi="Arial" w:cs="Arial"/>
          <w:b/>
          <w:bCs/>
          <w:sz w:val="22"/>
          <w:szCs w:val="22"/>
        </w:rPr>
        <w:t>Enfoque diferencial:</w:t>
      </w:r>
      <w:r w:rsidRPr="00AD580E">
        <w:rPr>
          <w:rFonts w:ascii="Arial" w:hAnsi="Arial" w:cs="Arial"/>
          <w:sz w:val="22"/>
          <w:szCs w:val="22"/>
        </w:rPr>
        <w:t xml:space="preserve"> es una perspectiva de análisis y de acción para reconocer, valorar y comprender las particularidades (y las relaciones entre estas) de personas y colectivos que históricamente han sido sujeto de discriminación, estigmatización y vulneración de derechos socioeconómicos, políticos, culturales y psicológicos, lo cual los sitúa en una posición de fragilidad social.</w:t>
      </w:r>
    </w:p>
    <w:p w14:paraId="49B1E06E" w14:textId="77777777" w:rsidR="00220853" w:rsidRPr="00AD580E" w:rsidRDefault="00220853" w:rsidP="00AD580E">
      <w:pPr>
        <w:pStyle w:val="Textoindependiente"/>
        <w:ind w:left="360"/>
        <w:jc w:val="both"/>
        <w:rPr>
          <w:rFonts w:ascii="Arial" w:hAnsi="Arial" w:cs="Arial"/>
          <w:sz w:val="22"/>
          <w:szCs w:val="22"/>
        </w:rPr>
      </w:pPr>
    </w:p>
    <w:p w14:paraId="1837C387" w14:textId="4A841F4E" w:rsidR="00BF2359" w:rsidRPr="00AD580E" w:rsidRDefault="00AD7F1B" w:rsidP="00AD580E">
      <w:pPr>
        <w:pStyle w:val="Textoindependiente"/>
        <w:ind w:left="360"/>
        <w:jc w:val="both"/>
        <w:rPr>
          <w:rFonts w:ascii="Arial" w:hAnsi="Arial" w:cs="Arial"/>
          <w:sz w:val="22"/>
          <w:szCs w:val="22"/>
        </w:rPr>
      </w:pPr>
      <w:r w:rsidRPr="00AD580E">
        <w:rPr>
          <w:rFonts w:ascii="Arial" w:hAnsi="Arial" w:cs="Arial"/>
          <w:sz w:val="22"/>
          <w:szCs w:val="22"/>
        </w:rPr>
        <w:t>El enfoque diferencial se divide en poblacional y territorial:</w:t>
      </w:r>
    </w:p>
    <w:p w14:paraId="7B575D25" w14:textId="77777777" w:rsidR="00220853" w:rsidRPr="00AD580E" w:rsidRDefault="00220853" w:rsidP="00AD580E">
      <w:pPr>
        <w:pStyle w:val="Textoindependiente"/>
        <w:ind w:left="360"/>
        <w:jc w:val="both"/>
        <w:rPr>
          <w:rFonts w:ascii="Arial" w:hAnsi="Arial" w:cs="Arial"/>
          <w:sz w:val="22"/>
          <w:szCs w:val="22"/>
        </w:rPr>
      </w:pPr>
    </w:p>
    <w:p w14:paraId="587778E0" w14:textId="77777777" w:rsidR="006726A5" w:rsidRPr="00AD580E" w:rsidRDefault="006726A5" w:rsidP="00AD580E">
      <w:pPr>
        <w:pStyle w:val="Prrafodelista"/>
        <w:numPr>
          <w:ilvl w:val="1"/>
          <w:numId w:val="4"/>
        </w:numPr>
        <w:jc w:val="both"/>
        <w:rPr>
          <w:rFonts w:ascii="Arial" w:hAnsi="Arial" w:cs="Arial"/>
        </w:rPr>
      </w:pPr>
      <w:r w:rsidRPr="00AD580E">
        <w:rPr>
          <w:rFonts w:ascii="Arial" w:hAnsi="Arial" w:cs="Arial"/>
          <w:b/>
          <w:bCs/>
        </w:rPr>
        <w:t>Poblacional:</w:t>
      </w:r>
      <w:r w:rsidRPr="00AD580E">
        <w:rPr>
          <w:rFonts w:ascii="Arial" w:hAnsi="Arial" w:cs="Arial"/>
        </w:rPr>
        <w:t xml:space="preserve"> Implica reconocer y visibilizar las distintas poblaciones, establecer sus particularidades, analizar las situaciones discriminatorias e inequitativas que viven, realizar análisis interseccionales para comprender cómo cada persona, colectivo o población está atravesada por diferentes condiciones y experiencias de vida que condicionan la aparición de riesgos, afectaciones y daños en salud, y en el resto de las dimensiones de sus vidas. Contempla el enfoque de curso de vida, de género, de orientaciones sexuales e identidades de género y de situación/condición.</w:t>
      </w:r>
    </w:p>
    <w:p w14:paraId="7BF712BD" w14:textId="72E8A1E9" w:rsidR="000840FA" w:rsidRPr="00AD580E" w:rsidRDefault="002C1107" w:rsidP="00AD580E">
      <w:pPr>
        <w:pStyle w:val="Prrafodelista"/>
        <w:numPr>
          <w:ilvl w:val="1"/>
          <w:numId w:val="4"/>
        </w:numPr>
        <w:jc w:val="both"/>
        <w:rPr>
          <w:rFonts w:ascii="Arial" w:hAnsi="Arial" w:cs="Arial"/>
        </w:rPr>
      </w:pPr>
      <w:r w:rsidRPr="00AD580E">
        <w:rPr>
          <w:rFonts w:ascii="Arial" w:hAnsi="Arial" w:cs="Arial"/>
          <w:b/>
          <w:bCs/>
        </w:rPr>
        <w:t>Territorial:</w:t>
      </w:r>
      <w:r w:rsidRPr="00AD580E">
        <w:rPr>
          <w:rFonts w:ascii="Arial" w:hAnsi="Arial" w:cs="Arial"/>
        </w:rPr>
        <w:t xml:space="preserve"> Implica reconocer al territorio en el cual las poblaciones comparten unos riesgos de salud que son objeto de acciones de gestión de la salud pública y gestión del riesgo. Así mismo, el territorio es producto de una construcción social, que genera identidad(es) y, desde este enfoque, supone comprender tanto las implicaciones de las relaciones entre el territorio y las personas, como las necesidades y riesgos en salud de los habitantes que surgen en esta relación, pero también sus potencialidades y su cultura, que se constituyen en un recurso de gran importancia para el desarrollo de acciones de cuidado.</w:t>
      </w:r>
    </w:p>
    <w:p w14:paraId="75B4EF27" w14:textId="77777777" w:rsidR="005C77E4" w:rsidRPr="00AD580E" w:rsidRDefault="005C77E4" w:rsidP="00AD580E">
      <w:pPr>
        <w:pStyle w:val="Prrafodelista"/>
        <w:ind w:left="792"/>
        <w:jc w:val="both"/>
        <w:rPr>
          <w:rFonts w:ascii="Arial" w:hAnsi="Arial" w:cs="Arial"/>
        </w:rPr>
      </w:pPr>
    </w:p>
    <w:p w14:paraId="30A312DD" w14:textId="4143D4CA" w:rsidR="002C1107" w:rsidRPr="00AD580E" w:rsidRDefault="005C77E4" w:rsidP="00AD580E">
      <w:pPr>
        <w:pStyle w:val="Prrafodelista"/>
        <w:numPr>
          <w:ilvl w:val="0"/>
          <w:numId w:val="4"/>
        </w:numPr>
        <w:jc w:val="both"/>
        <w:rPr>
          <w:rFonts w:ascii="Arial" w:hAnsi="Arial" w:cs="Arial"/>
        </w:rPr>
      </w:pPr>
      <w:r w:rsidRPr="00AD580E">
        <w:rPr>
          <w:rFonts w:ascii="Arial" w:hAnsi="Arial" w:cs="Arial"/>
          <w:b/>
          <w:bCs/>
        </w:rPr>
        <w:t>Enfoque de género</w:t>
      </w:r>
      <w:r w:rsidRPr="00AD580E">
        <w:rPr>
          <w:rFonts w:ascii="Arial" w:hAnsi="Arial" w:cs="Arial"/>
        </w:rPr>
        <w:t>: es una perspectiva de análisis e intervención que reconoce las diferencias y desigualdades en la salud mental de mujeres y hombres, derivadas de construcciones sociales e históricas. Este enfoque permite diseñar estrategias que consideren los impactos diferenciales del sistema sexo-género, garantizando el</w:t>
      </w:r>
      <w:r w:rsidR="00DE7735" w:rsidRPr="00AD580E">
        <w:rPr>
          <w:rFonts w:ascii="Arial" w:hAnsi="Arial" w:cs="Arial"/>
        </w:rPr>
        <w:t xml:space="preserve"> </w:t>
      </w:r>
      <w:r w:rsidR="00DE7735" w:rsidRPr="00AD580E">
        <w:rPr>
          <w:rFonts w:ascii="Arial" w:hAnsi="Arial" w:cs="Arial"/>
        </w:rPr>
        <w:t>acceso equitativo a recursos, apoyo psicosocial y oportunidades de bienestar emocional. Implica la incorporación de contenidos, herramientas y servicios que promuevan la autonomía, la participación y la equidad en la salud mental, abordando factores como la corresponsabilidad en el cuidado, la violencia basada en género y el acceso a redes de apoyo, contribuyendo así a la reducción de brechas y la promoción de un bienestar integral.</w:t>
      </w:r>
    </w:p>
    <w:p w14:paraId="5DCBB721" w14:textId="77777777" w:rsidR="0089408F" w:rsidRPr="00AD580E" w:rsidRDefault="0089408F" w:rsidP="00AD580E">
      <w:pPr>
        <w:jc w:val="both"/>
        <w:rPr>
          <w:rFonts w:ascii="Arial" w:hAnsi="Arial" w:cs="Arial"/>
        </w:rPr>
      </w:pPr>
    </w:p>
    <w:p w14:paraId="214B7E95" w14:textId="77777777" w:rsidR="005B0D76" w:rsidRPr="00AD580E" w:rsidRDefault="005B0D76" w:rsidP="00AD580E">
      <w:pPr>
        <w:pStyle w:val="Textoindependiente"/>
        <w:ind w:right="118"/>
        <w:jc w:val="both"/>
        <w:rPr>
          <w:rFonts w:ascii="Arial" w:hAnsi="Arial" w:cs="Arial"/>
          <w:sz w:val="22"/>
          <w:szCs w:val="22"/>
        </w:rPr>
      </w:pPr>
      <w:r w:rsidRPr="00AD580E">
        <w:rPr>
          <w:rFonts w:ascii="Arial" w:hAnsi="Arial" w:cs="Arial"/>
          <w:b/>
          <w:sz w:val="22"/>
          <w:szCs w:val="22"/>
        </w:rPr>
        <w:t xml:space="preserve">Artículo 4. Lineamientos. </w:t>
      </w:r>
      <w:r w:rsidRPr="00AD580E">
        <w:rPr>
          <w:rFonts w:ascii="Arial" w:hAnsi="Arial" w:cs="Arial"/>
          <w:sz w:val="22"/>
          <w:szCs w:val="22"/>
        </w:rPr>
        <w:t xml:space="preserve">La Administración Distrital, en cabeza de la Secretaría Distrital de Salud, con la articulación de los demás sectores sociales y el apoyo de la Alta </w:t>
      </w:r>
      <w:r w:rsidRPr="00AD580E">
        <w:rPr>
          <w:rFonts w:ascii="Arial" w:hAnsi="Arial" w:cs="Arial"/>
          <w:sz w:val="22"/>
          <w:szCs w:val="22"/>
        </w:rPr>
        <w:lastRenderedPageBreak/>
        <w:t>Consejería Distrital TIC, considerará:</w:t>
      </w:r>
    </w:p>
    <w:p w14:paraId="192686DB" w14:textId="77777777" w:rsidR="005B0D76" w:rsidRPr="00AD580E" w:rsidRDefault="005B0D76" w:rsidP="00AD580E">
      <w:pPr>
        <w:tabs>
          <w:tab w:val="left" w:pos="1079"/>
        </w:tabs>
        <w:ind w:right="118"/>
        <w:jc w:val="both"/>
        <w:rPr>
          <w:rFonts w:ascii="Arial" w:hAnsi="Arial" w:cs="Arial"/>
        </w:rPr>
      </w:pPr>
    </w:p>
    <w:p w14:paraId="6C37762E" w14:textId="77777777" w:rsidR="00523C33" w:rsidRPr="00AD580E" w:rsidRDefault="005B0D76" w:rsidP="00AD580E">
      <w:pPr>
        <w:pStyle w:val="Prrafodelista"/>
        <w:numPr>
          <w:ilvl w:val="0"/>
          <w:numId w:val="6"/>
        </w:numPr>
        <w:tabs>
          <w:tab w:val="left" w:pos="1079"/>
        </w:tabs>
        <w:ind w:right="118"/>
        <w:jc w:val="both"/>
        <w:rPr>
          <w:rFonts w:ascii="Arial" w:hAnsi="Arial" w:cs="Arial"/>
        </w:rPr>
      </w:pPr>
      <w:r w:rsidRPr="00AD580E">
        <w:rPr>
          <w:rFonts w:ascii="Arial" w:hAnsi="Arial" w:cs="Arial"/>
        </w:rPr>
        <w:t>Articular</w:t>
      </w:r>
      <w:r w:rsidRPr="00AD580E">
        <w:rPr>
          <w:rFonts w:ascii="Arial" w:hAnsi="Arial" w:cs="Arial"/>
          <w:spacing w:val="-12"/>
        </w:rPr>
        <w:t xml:space="preserve"> </w:t>
      </w:r>
      <w:r w:rsidRPr="00AD580E">
        <w:rPr>
          <w:rFonts w:ascii="Arial" w:hAnsi="Arial" w:cs="Arial"/>
        </w:rPr>
        <w:t>la</w:t>
      </w:r>
      <w:r w:rsidRPr="00AD580E">
        <w:rPr>
          <w:rFonts w:ascii="Arial" w:hAnsi="Arial" w:cs="Arial"/>
          <w:spacing w:val="-10"/>
        </w:rPr>
        <w:t xml:space="preserve"> </w:t>
      </w:r>
      <w:r w:rsidRPr="00AD580E">
        <w:rPr>
          <w:rFonts w:ascii="Arial" w:hAnsi="Arial" w:cs="Arial"/>
        </w:rPr>
        <w:t>oferta</w:t>
      </w:r>
      <w:r w:rsidRPr="00AD580E">
        <w:rPr>
          <w:rFonts w:ascii="Arial" w:hAnsi="Arial" w:cs="Arial"/>
          <w:spacing w:val="-11"/>
        </w:rPr>
        <w:t xml:space="preserve"> </w:t>
      </w:r>
      <w:r w:rsidRPr="00AD580E">
        <w:rPr>
          <w:rFonts w:ascii="Arial" w:hAnsi="Arial" w:cs="Arial"/>
        </w:rPr>
        <w:t>de</w:t>
      </w:r>
      <w:r w:rsidRPr="00AD580E">
        <w:rPr>
          <w:rFonts w:ascii="Arial" w:hAnsi="Arial" w:cs="Arial"/>
          <w:spacing w:val="-12"/>
        </w:rPr>
        <w:t xml:space="preserve"> </w:t>
      </w:r>
      <w:r w:rsidRPr="00AD580E">
        <w:rPr>
          <w:rFonts w:ascii="Arial" w:hAnsi="Arial" w:cs="Arial"/>
        </w:rPr>
        <w:t>servicios</w:t>
      </w:r>
      <w:r w:rsidRPr="00AD580E">
        <w:rPr>
          <w:rFonts w:ascii="Arial" w:hAnsi="Arial" w:cs="Arial"/>
          <w:spacing w:val="-11"/>
        </w:rPr>
        <w:t xml:space="preserve"> </w:t>
      </w:r>
      <w:r w:rsidRPr="00AD580E">
        <w:rPr>
          <w:rFonts w:ascii="Arial" w:hAnsi="Arial" w:cs="Arial"/>
        </w:rPr>
        <w:t>en</w:t>
      </w:r>
      <w:r w:rsidRPr="00AD580E">
        <w:rPr>
          <w:rFonts w:ascii="Arial" w:hAnsi="Arial" w:cs="Arial"/>
          <w:spacing w:val="-10"/>
        </w:rPr>
        <w:t xml:space="preserve"> </w:t>
      </w:r>
      <w:r w:rsidRPr="00AD580E">
        <w:rPr>
          <w:rFonts w:ascii="Arial" w:hAnsi="Arial" w:cs="Arial"/>
        </w:rPr>
        <w:t>promoción,</w:t>
      </w:r>
      <w:r w:rsidRPr="00AD580E">
        <w:rPr>
          <w:rFonts w:ascii="Arial" w:hAnsi="Arial" w:cs="Arial"/>
          <w:spacing w:val="-8"/>
        </w:rPr>
        <w:t xml:space="preserve"> </w:t>
      </w:r>
      <w:r w:rsidRPr="00AD580E">
        <w:rPr>
          <w:rFonts w:ascii="Arial" w:hAnsi="Arial" w:cs="Arial"/>
        </w:rPr>
        <w:t>prevención</w:t>
      </w:r>
      <w:r w:rsidRPr="00AD580E">
        <w:rPr>
          <w:rFonts w:ascii="Arial" w:hAnsi="Arial" w:cs="Arial"/>
          <w:spacing w:val="-10"/>
        </w:rPr>
        <w:t xml:space="preserve"> </w:t>
      </w:r>
      <w:r w:rsidRPr="00AD580E">
        <w:rPr>
          <w:rFonts w:ascii="Arial" w:hAnsi="Arial" w:cs="Arial"/>
        </w:rPr>
        <w:t>y</w:t>
      </w:r>
      <w:r w:rsidRPr="00AD580E">
        <w:rPr>
          <w:rFonts w:ascii="Arial" w:hAnsi="Arial" w:cs="Arial"/>
          <w:spacing w:val="-10"/>
        </w:rPr>
        <w:t xml:space="preserve"> </w:t>
      </w:r>
      <w:r w:rsidRPr="00AD580E">
        <w:rPr>
          <w:rFonts w:ascii="Arial" w:hAnsi="Arial" w:cs="Arial"/>
        </w:rPr>
        <w:t>atención</w:t>
      </w:r>
      <w:r w:rsidRPr="00AD580E">
        <w:rPr>
          <w:rFonts w:ascii="Arial" w:hAnsi="Arial" w:cs="Arial"/>
          <w:spacing w:val="-10"/>
        </w:rPr>
        <w:t xml:space="preserve"> </w:t>
      </w:r>
      <w:r w:rsidRPr="00AD580E">
        <w:rPr>
          <w:rFonts w:ascii="Arial" w:hAnsi="Arial" w:cs="Arial"/>
        </w:rPr>
        <w:t>en</w:t>
      </w:r>
      <w:r w:rsidRPr="00AD580E">
        <w:rPr>
          <w:rFonts w:ascii="Arial" w:hAnsi="Arial" w:cs="Arial"/>
          <w:spacing w:val="-10"/>
        </w:rPr>
        <w:t xml:space="preserve"> </w:t>
      </w:r>
      <w:r w:rsidRPr="00AD580E">
        <w:rPr>
          <w:rFonts w:ascii="Arial" w:hAnsi="Arial" w:cs="Arial"/>
        </w:rPr>
        <w:t>salud</w:t>
      </w:r>
      <w:r w:rsidRPr="00AD580E">
        <w:rPr>
          <w:rFonts w:ascii="Arial" w:hAnsi="Arial" w:cs="Arial"/>
          <w:spacing w:val="-10"/>
        </w:rPr>
        <w:t xml:space="preserve"> </w:t>
      </w:r>
      <w:r w:rsidRPr="00AD580E">
        <w:rPr>
          <w:rFonts w:ascii="Arial" w:hAnsi="Arial" w:cs="Arial"/>
        </w:rPr>
        <w:t>mental</w:t>
      </w:r>
      <w:r w:rsidRPr="00AD580E">
        <w:rPr>
          <w:rFonts w:ascii="Arial" w:hAnsi="Arial" w:cs="Arial"/>
          <w:spacing w:val="-11"/>
        </w:rPr>
        <w:t xml:space="preserve"> </w:t>
      </w:r>
      <w:r w:rsidRPr="00AD580E">
        <w:rPr>
          <w:rFonts w:ascii="Arial" w:hAnsi="Arial" w:cs="Arial"/>
        </w:rPr>
        <w:t>de las</w:t>
      </w:r>
      <w:r w:rsidRPr="00AD580E">
        <w:rPr>
          <w:rFonts w:ascii="Arial" w:hAnsi="Arial" w:cs="Arial"/>
          <w:spacing w:val="-8"/>
        </w:rPr>
        <w:t xml:space="preserve"> </w:t>
      </w:r>
      <w:r w:rsidRPr="00AD580E">
        <w:rPr>
          <w:rFonts w:ascii="Arial" w:hAnsi="Arial" w:cs="Arial"/>
        </w:rPr>
        <w:t>distintas</w:t>
      </w:r>
      <w:r w:rsidRPr="00AD580E">
        <w:rPr>
          <w:rFonts w:ascii="Arial" w:hAnsi="Arial" w:cs="Arial"/>
          <w:spacing w:val="-8"/>
        </w:rPr>
        <w:t xml:space="preserve"> </w:t>
      </w:r>
      <w:r w:rsidRPr="00AD580E">
        <w:rPr>
          <w:rFonts w:ascii="Arial" w:hAnsi="Arial" w:cs="Arial"/>
        </w:rPr>
        <w:t>entidades</w:t>
      </w:r>
      <w:r w:rsidRPr="00AD580E">
        <w:rPr>
          <w:rFonts w:ascii="Arial" w:hAnsi="Arial" w:cs="Arial"/>
          <w:spacing w:val="-8"/>
        </w:rPr>
        <w:t xml:space="preserve"> </w:t>
      </w:r>
      <w:r w:rsidRPr="00AD580E">
        <w:rPr>
          <w:rFonts w:ascii="Arial" w:hAnsi="Arial" w:cs="Arial"/>
        </w:rPr>
        <w:t>distritales</w:t>
      </w:r>
      <w:r w:rsidRPr="00AD580E">
        <w:rPr>
          <w:rFonts w:ascii="Arial" w:hAnsi="Arial" w:cs="Arial"/>
          <w:spacing w:val="-8"/>
        </w:rPr>
        <w:t xml:space="preserve"> </w:t>
      </w:r>
      <w:r w:rsidRPr="00AD580E">
        <w:rPr>
          <w:rFonts w:ascii="Arial" w:hAnsi="Arial" w:cs="Arial"/>
        </w:rPr>
        <w:t>en</w:t>
      </w:r>
      <w:r w:rsidRPr="00AD580E">
        <w:rPr>
          <w:rFonts w:ascii="Arial" w:hAnsi="Arial" w:cs="Arial"/>
          <w:spacing w:val="-9"/>
        </w:rPr>
        <w:t xml:space="preserve"> </w:t>
      </w:r>
      <w:r w:rsidRPr="00AD580E">
        <w:rPr>
          <w:rFonts w:ascii="Arial" w:hAnsi="Arial" w:cs="Arial"/>
        </w:rPr>
        <w:t>esta</w:t>
      </w:r>
      <w:r w:rsidRPr="00AD580E">
        <w:rPr>
          <w:rFonts w:ascii="Arial" w:hAnsi="Arial" w:cs="Arial"/>
          <w:spacing w:val="-8"/>
        </w:rPr>
        <w:t xml:space="preserve"> </w:t>
      </w:r>
      <w:r w:rsidRPr="00AD580E">
        <w:rPr>
          <w:rFonts w:ascii="Arial" w:hAnsi="Arial" w:cs="Arial"/>
        </w:rPr>
        <w:t>plataforma</w:t>
      </w:r>
      <w:r w:rsidRPr="00AD580E">
        <w:rPr>
          <w:rFonts w:ascii="Arial" w:hAnsi="Arial" w:cs="Arial"/>
          <w:spacing w:val="-8"/>
        </w:rPr>
        <w:t xml:space="preserve"> </w:t>
      </w:r>
      <w:r w:rsidRPr="00AD580E">
        <w:rPr>
          <w:rFonts w:ascii="Arial" w:hAnsi="Arial" w:cs="Arial"/>
        </w:rPr>
        <w:t>digital,</w:t>
      </w:r>
      <w:r w:rsidRPr="00AD580E">
        <w:rPr>
          <w:rFonts w:ascii="Arial" w:hAnsi="Arial" w:cs="Arial"/>
          <w:spacing w:val="-8"/>
        </w:rPr>
        <w:t xml:space="preserve"> </w:t>
      </w:r>
      <w:r w:rsidRPr="00AD580E">
        <w:rPr>
          <w:rFonts w:ascii="Arial" w:hAnsi="Arial" w:cs="Arial"/>
        </w:rPr>
        <w:t>y</w:t>
      </w:r>
      <w:r w:rsidRPr="00AD580E">
        <w:rPr>
          <w:rFonts w:ascii="Arial" w:hAnsi="Arial" w:cs="Arial"/>
          <w:spacing w:val="-9"/>
        </w:rPr>
        <w:t xml:space="preserve"> </w:t>
      </w:r>
      <w:r w:rsidRPr="00AD580E">
        <w:rPr>
          <w:rFonts w:ascii="Arial" w:hAnsi="Arial" w:cs="Arial"/>
        </w:rPr>
        <w:t>todas</w:t>
      </w:r>
      <w:r w:rsidRPr="00AD580E">
        <w:rPr>
          <w:rFonts w:ascii="Arial" w:hAnsi="Arial" w:cs="Arial"/>
          <w:spacing w:val="-8"/>
        </w:rPr>
        <w:t xml:space="preserve"> </w:t>
      </w:r>
      <w:r w:rsidRPr="00AD580E">
        <w:rPr>
          <w:rFonts w:ascii="Arial" w:hAnsi="Arial" w:cs="Arial"/>
        </w:rPr>
        <w:t>aquellas</w:t>
      </w:r>
      <w:r w:rsidRPr="00AD580E">
        <w:rPr>
          <w:rFonts w:ascii="Arial" w:hAnsi="Arial" w:cs="Arial"/>
          <w:spacing w:val="-8"/>
        </w:rPr>
        <w:t xml:space="preserve"> </w:t>
      </w:r>
      <w:r w:rsidRPr="00AD580E">
        <w:rPr>
          <w:rFonts w:ascii="Arial" w:hAnsi="Arial" w:cs="Arial"/>
        </w:rPr>
        <w:t>existentes, para la oferta de servicios sociales viables.</w:t>
      </w:r>
    </w:p>
    <w:p w14:paraId="52DEE6EA" w14:textId="4EA95D55" w:rsidR="0089408F" w:rsidRPr="00AD580E" w:rsidRDefault="005B0D76" w:rsidP="00AD580E">
      <w:pPr>
        <w:pStyle w:val="Prrafodelista"/>
        <w:numPr>
          <w:ilvl w:val="0"/>
          <w:numId w:val="6"/>
        </w:numPr>
        <w:tabs>
          <w:tab w:val="left" w:pos="1079"/>
        </w:tabs>
        <w:ind w:right="118"/>
        <w:jc w:val="both"/>
        <w:rPr>
          <w:rFonts w:ascii="Arial" w:hAnsi="Arial" w:cs="Arial"/>
        </w:rPr>
      </w:pPr>
      <w:r w:rsidRPr="00AD580E">
        <w:rPr>
          <w:rFonts w:ascii="Arial" w:hAnsi="Arial" w:cs="Arial"/>
        </w:rPr>
        <w:t>Que</w:t>
      </w:r>
      <w:r w:rsidRPr="00AD580E">
        <w:rPr>
          <w:rFonts w:ascii="Arial" w:hAnsi="Arial" w:cs="Arial"/>
          <w:spacing w:val="-6"/>
        </w:rPr>
        <w:t xml:space="preserve"> </w:t>
      </w:r>
      <w:r w:rsidRPr="00AD580E">
        <w:rPr>
          <w:rFonts w:ascii="Arial" w:hAnsi="Arial" w:cs="Arial"/>
        </w:rPr>
        <w:t>la</w:t>
      </w:r>
      <w:r w:rsidRPr="00AD580E">
        <w:rPr>
          <w:rFonts w:ascii="Arial" w:hAnsi="Arial" w:cs="Arial"/>
          <w:spacing w:val="-3"/>
        </w:rPr>
        <w:t xml:space="preserve"> </w:t>
      </w:r>
      <w:r w:rsidRPr="00AD580E">
        <w:rPr>
          <w:rFonts w:ascii="Arial" w:hAnsi="Arial" w:cs="Arial"/>
        </w:rPr>
        <w:t>oferta</w:t>
      </w:r>
      <w:r w:rsidRPr="00AD580E">
        <w:rPr>
          <w:rFonts w:ascii="Arial" w:hAnsi="Arial" w:cs="Arial"/>
          <w:spacing w:val="-2"/>
        </w:rPr>
        <w:t xml:space="preserve"> </w:t>
      </w:r>
      <w:r w:rsidRPr="00AD580E">
        <w:rPr>
          <w:rFonts w:ascii="Arial" w:hAnsi="Arial" w:cs="Arial"/>
        </w:rPr>
        <w:t>de</w:t>
      </w:r>
      <w:r w:rsidRPr="00AD580E">
        <w:rPr>
          <w:rFonts w:ascii="Arial" w:hAnsi="Arial" w:cs="Arial"/>
          <w:spacing w:val="-4"/>
        </w:rPr>
        <w:t xml:space="preserve"> </w:t>
      </w:r>
      <w:r w:rsidRPr="00AD580E">
        <w:rPr>
          <w:rFonts w:ascii="Arial" w:hAnsi="Arial" w:cs="Arial"/>
        </w:rPr>
        <w:t>servicios</w:t>
      </w:r>
      <w:r w:rsidRPr="00AD580E">
        <w:rPr>
          <w:rFonts w:ascii="Arial" w:hAnsi="Arial" w:cs="Arial"/>
          <w:spacing w:val="-2"/>
        </w:rPr>
        <w:t xml:space="preserve"> </w:t>
      </w:r>
      <w:r w:rsidRPr="00AD580E">
        <w:rPr>
          <w:rFonts w:ascii="Arial" w:hAnsi="Arial" w:cs="Arial"/>
        </w:rPr>
        <w:t>sociales</w:t>
      </w:r>
      <w:r w:rsidRPr="00AD580E">
        <w:rPr>
          <w:rFonts w:ascii="Arial" w:hAnsi="Arial" w:cs="Arial"/>
          <w:spacing w:val="-2"/>
        </w:rPr>
        <w:t xml:space="preserve"> </w:t>
      </w:r>
      <w:r w:rsidRPr="00AD580E">
        <w:rPr>
          <w:rFonts w:ascii="Arial" w:hAnsi="Arial" w:cs="Arial"/>
        </w:rPr>
        <w:t>de</w:t>
      </w:r>
      <w:r w:rsidRPr="00AD580E">
        <w:rPr>
          <w:rFonts w:ascii="Arial" w:hAnsi="Arial" w:cs="Arial"/>
          <w:spacing w:val="-2"/>
        </w:rPr>
        <w:t xml:space="preserve"> </w:t>
      </w:r>
      <w:r w:rsidRPr="00AD580E">
        <w:rPr>
          <w:rFonts w:ascii="Arial" w:hAnsi="Arial" w:cs="Arial"/>
        </w:rPr>
        <w:t>la</w:t>
      </w:r>
      <w:r w:rsidRPr="00AD580E">
        <w:rPr>
          <w:rFonts w:ascii="Arial" w:hAnsi="Arial" w:cs="Arial"/>
          <w:spacing w:val="-1"/>
        </w:rPr>
        <w:t xml:space="preserve"> </w:t>
      </w:r>
      <w:r w:rsidRPr="00AD580E">
        <w:rPr>
          <w:rFonts w:ascii="Arial" w:hAnsi="Arial" w:cs="Arial"/>
        </w:rPr>
        <w:t>plataforma</w:t>
      </w:r>
      <w:r w:rsidRPr="00AD580E">
        <w:rPr>
          <w:rFonts w:ascii="Arial" w:hAnsi="Arial" w:cs="Arial"/>
          <w:spacing w:val="-2"/>
        </w:rPr>
        <w:t xml:space="preserve"> </w:t>
      </w:r>
      <w:r w:rsidR="00523C33" w:rsidRPr="00AD580E">
        <w:rPr>
          <w:rFonts w:ascii="Arial" w:hAnsi="Arial" w:cs="Arial"/>
        </w:rPr>
        <w:t>digital</w:t>
      </w:r>
      <w:r w:rsidRPr="00AD580E">
        <w:rPr>
          <w:rFonts w:ascii="Arial" w:hAnsi="Arial" w:cs="Arial"/>
          <w:spacing w:val="-2"/>
        </w:rPr>
        <w:t xml:space="preserve"> </w:t>
      </w:r>
      <w:r w:rsidRPr="00AD580E">
        <w:rPr>
          <w:rFonts w:ascii="Arial" w:hAnsi="Arial" w:cs="Arial"/>
        </w:rPr>
        <w:t>por</w:t>
      </w:r>
      <w:r w:rsidRPr="00AD580E">
        <w:rPr>
          <w:rFonts w:ascii="Arial" w:hAnsi="Arial" w:cs="Arial"/>
          <w:spacing w:val="-5"/>
        </w:rPr>
        <w:t xml:space="preserve"> </w:t>
      </w:r>
      <w:r w:rsidRPr="00AD580E">
        <w:rPr>
          <w:rFonts w:ascii="Arial" w:hAnsi="Arial" w:cs="Arial"/>
        </w:rPr>
        <w:t>lo</w:t>
      </w:r>
      <w:r w:rsidRPr="00AD580E">
        <w:rPr>
          <w:rFonts w:ascii="Arial" w:hAnsi="Arial" w:cs="Arial"/>
          <w:spacing w:val="-4"/>
        </w:rPr>
        <w:t xml:space="preserve"> </w:t>
      </w:r>
      <w:r w:rsidRPr="00AD580E">
        <w:rPr>
          <w:rFonts w:ascii="Arial" w:hAnsi="Arial" w:cs="Arial"/>
        </w:rPr>
        <w:t>menos</w:t>
      </w:r>
      <w:r w:rsidRPr="00AD580E">
        <w:rPr>
          <w:rFonts w:ascii="Arial" w:hAnsi="Arial" w:cs="Arial"/>
          <w:spacing w:val="-3"/>
        </w:rPr>
        <w:t xml:space="preserve"> </w:t>
      </w:r>
      <w:r w:rsidRPr="00AD580E">
        <w:rPr>
          <w:rFonts w:ascii="Arial" w:hAnsi="Arial" w:cs="Arial"/>
        </w:rPr>
        <w:t>dé</w:t>
      </w:r>
      <w:r w:rsidRPr="00AD580E">
        <w:rPr>
          <w:rFonts w:ascii="Arial" w:hAnsi="Arial" w:cs="Arial"/>
          <w:spacing w:val="-4"/>
        </w:rPr>
        <w:t xml:space="preserve"> </w:t>
      </w:r>
      <w:r w:rsidRPr="00AD580E">
        <w:rPr>
          <w:rFonts w:ascii="Arial" w:hAnsi="Arial" w:cs="Arial"/>
        </w:rPr>
        <w:t>cuenta</w:t>
      </w:r>
      <w:r w:rsidRPr="00AD580E">
        <w:rPr>
          <w:rFonts w:ascii="Arial" w:hAnsi="Arial" w:cs="Arial"/>
          <w:spacing w:val="-1"/>
        </w:rPr>
        <w:t xml:space="preserve"> </w:t>
      </w:r>
      <w:r w:rsidRPr="00AD580E">
        <w:rPr>
          <w:rFonts w:ascii="Arial" w:hAnsi="Arial" w:cs="Arial"/>
          <w:spacing w:val="-5"/>
        </w:rPr>
        <w:t>de</w:t>
      </w:r>
      <w:r w:rsidR="00A43715" w:rsidRPr="00AD580E">
        <w:rPr>
          <w:rFonts w:ascii="Arial" w:hAnsi="Arial" w:cs="Arial"/>
          <w:spacing w:val="-5"/>
        </w:rPr>
        <w:t>:</w:t>
      </w:r>
    </w:p>
    <w:p w14:paraId="22DDE21B" w14:textId="77777777" w:rsidR="00DD5BC1" w:rsidRPr="00AD580E" w:rsidRDefault="00DD5BC1" w:rsidP="00AD580E">
      <w:pPr>
        <w:pStyle w:val="Prrafodelista"/>
        <w:tabs>
          <w:tab w:val="left" w:pos="1079"/>
        </w:tabs>
        <w:ind w:left="360" w:right="118"/>
        <w:jc w:val="both"/>
        <w:rPr>
          <w:rFonts w:ascii="Arial" w:hAnsi="Arial" w:cs="Arial"/>
        </w:rPr>
      </w:pPr>
    </w:p>
    <w:p w14:paraId="2B565908"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Promotor virtual</w:t>
      </w:r>
    </w:p>
    <w:p w14:paraId="2AA26245"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Terapia virtual y grupos de apoyo</w:t>
      </w:r>
    </w:p>
    <w:p w14:paraId="32A0CD28"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Técnicas para el bienestar emocional</w:t>
      </w:r>
    </w:p>
    <w:p w14:paraId="5DEB3412"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Evaluaciones que permitan el autodiagnóstico</w:t>
      </w:r>
    </w:p>
    <w:p w14:paraId="23398DC1"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Psicoeducación</w:t>
      </w:r>
    </w:p>
    <w:p w14:paraId="71FFD836"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Primeros auxilios</w:t>
      </w:r>
    </w:p>
    <w:p w14:paraId="7F168B2C"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Líneas de atención</w:t>
      </w:r>
    </w:p>
    <w:p w14:paraId="1EE6050E"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Botón de emergencia</w:t>
      </w:r>
    </w:p>
    <w:p w14:paraId="795CBD7A"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Directorio de profesionales y especialistas</w:t>
      </w:r>
    </w:p>
    <w:p w14:paraId="75DDF7E3"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Biblioteca y enlaces de interés</w:t>
      </w:r>
    </w:p>
    <w:p w14:paraId="5F7BC85B" w14:textId="77777777" w:rsidR="00A15530" w:rsidRPr="00AD580E" w:rsidRDefault="00A15530" w:rsidP="00AD580E">
      <w:pPr>
        <w:pStyle w:val="Prrafodelista"/>
        <w:numPr>
          <w:ilvl w:val="0"/>
          <w:numId w:val="7"/>
        </w:numPr>
        <w:tabs>
          <w:tab w:val="left" w:pos="1079"/>
        </w:tabs>
        <w:ind w:right="118"/>
        <w:jc w:val="both"/>
        <w:rPr>
          <w:rFonts w:ascii="Arial" w:hAnsi="Arial" w:cs="Arial"/>
        </w:rPr>
      </w:pPr>
      <w:r w:rsidRPr="00AD580E">
        <w:rPr>
          <w:rFonts w:ascii="Arial" w:hAnsi="Arial" w:cs="Arial"/>
        </w:rPr>
        <w:t>Espacios de bienestar y divulgación de servicios privados y comunitarios.</w:t>
      </w:r>
    </w:p>
    <w:p w14:paraId="2E6A0A6D" w14:textId="77777777" w:rsidR="00E14AFF" w:rsidRPr="00AD580E" w:rsidRDefault="00E14AFF" w:rsidP="00AD580E">
      <w:pPr>
        <w:pStyle w:val="Prrafodelista"/>
        <w:tabs>
          <w:tab w:val="left" w:pos="1079"/>
        </w:tabs>
        <w:ind w:right="118"/>
        <w:jc w:val="both"/>
        <w:rPr>
          <w:rFonts w:ascii="Arial" w:hAnsi="Arial" w:cs="Arial"/>
        </w:rPr>
      </w:pPr>
    </w:p>
    <w:p w14:paraId="5ED09CA3" w14:textId="77777777" w:rsidR="00331107" w:rsidRPr="00AD580E" w:rsidRDefault="00331107" w:rsidP="00AD580E">
      <w:pPr>
        <w:pStyle w:val="Prrafodelista"/>
        <w:numPr>
          <w:ilvl w:val="0"/>
          <w:numId w:val="6"/>
        </w:numPr>
        <w:tabs>
          <w:tab w:val="left" w:pos="1079"/>
        </w:tabs>
        <w:ind w:right="118"/>
        <w:jc w:val="both"/>
        <w:rPr>
          <w:rFonts w:ascii="Arial" w:hAnsi="Arial" w:cs="Arial"/>
        </w:rPr>
      </w:pPr>
      <w:r w:rsidRPr="00AD580E">
        <w:rPr>
          <w:rFonts w:ascii="Arial" w:hAnsi="Arial" w:cs="Arial"/>
        </w:rPr>
        <w:t>Articular los esfuerzos de la plataforma digital con los Objetivos de Desarrollo Interior para el desarrollo de dichas habilidades humanas.</w:t>
      </w:r>
    </w:p>
    <w:p w14:paraId="041606C4" w14:textId="77777777" w:rsidR="00331107" w:rsidRPr="00AD580E" w:rsidRDefault="00331107" w:rsidP="00AD580E">
      <w:pPr>
        <w:pStyle w:val="Prrafodelista"/>
        <w:numPr>
          <w:ilvl w:val="0"/>
          <w:numId w:val="6"/>
        </w:numPr>
        <w:tabs>
          <w:tab w:val="left" w:pos="1079"/>
        </w:tabs>
        <w:ind w:right="118"/>
        <w:jc w:val="both"/>
        <w:rPr>
          <w:rFonts w:ascii="Arial" w:hAnsi="Arial" w:cs="Arial"/>
        </w:rPr>
      </w:pPr>
      <w:r w:rsidRPr="00AD580E">
        <w:rPr>
          <w:rFonts w:ascii="Arial" w:hAnsi="Arial" w:cs="Arial"/>
        </w:rPr>
        <w:t>Diseñar y poner en marcha una estrategia de divulgación y apropiación institucional y social de la plataforma digital.</w:t>
      </w:r>
    </w:p>
    <w:p w14:paraId="47B0A306" w14:textId="6F06EFF4" w:rsidR="005133AB" w:rsidRPr="00AD580E" w:rsidRDefault="00331107" w:rsidP="00AD580E">
      <w:pPr>
        <w:pStyle w:val="Prrafodelista"/>
        <w:numPr>
          <w:ilvl w:val="0"/>
          <w:numId w:val="6"/>
        </w:numPr>
        <w:tabs>
          <w:tab w:val="left" w:pos="1079"/>
        </w:tabs>
        <w:ind w:right="118"/>
        <w:jc w:val="both"/>
        <w:rPr>
          <w:rFonts w:ascii="Arial" w:hAnsi="Arial" w:cs="Arial"/>
        </w:rPr>
      </w:pPr>
      <w:r w:rsidRPr="00AD580E">
        <w:rPr>
          <w:rFonts w:ascii="Arial" w:hAnsi="Arial" w:cs="Arial"/>
        </w:rPr>
        <w:t>Hacer seguimiento y evaluar periódicamente, por localidad, el impacto de la plataforma digital sobre las distintas variables asociadas a la salud mental de la ciudadanía.</w:t>
      </w:r>
    </w:p>
    <w:p w14:paraId="08172368" w14:textId="77777777" w:rsidR="005133AB" w:rsidRPr="00AD580E" w:rsidRDefault="005133AB" w:rsidP="00AD580E">
      <w:pPr>
        <w:tabs>
          <w:tab w:val="left" w:pos="1079"/>
        </w:tabs>
        <w:ind w:right="118"/>
        <w:jc w:val="both"/>
        <w:rPr>
          <w:rFonts w:ascii="Arial" w:hAnsi="Arial" w:cs="Arial"/>
        </w:rPr>
      </w:pPr>
    </w:p>
    <w:p w14:paraId="5A30070A" w14:textId="77777777" w:rsidR="0001214C" w:rsidRPr="0001214C" w:rsidRDefault="0001214C" w:rsidP="00AD580E">
      <w:pPr>
        <w:tabs>
          <w:tab w:val="left" w:pos="1079"/>
        </w:tabs>
        <w:ind w:right="118"/>
        <w:jc w:val="both"/>
        <w:rPr>
          <w:rFonts w:ascii="Arial" w:hAnsi="Arial" w:cs="Arial"/>
        </w:rPr>
      </w:pPr>
      <w:r w:rsidRPr="0001214C">
        <w:rPr>
          <w:rFonts w:ascii="Arial" w:hAnsi="Arial" w:cs="Arial"/>
          <w:b/>
        </w:rPr>
        <w:t xml:space="preserve">Artículo 5. Alianzas. </w:t>
      </w:r>
      <w:r w:rsidRPr="0001214C">
        <w:rPr>
          <w:rFonts w:ascii="Arial" w:hAnsi="Arial" w:cs="Arial"/>
        </w:rPr>
        <w:t>Para el adecuado cumplimiento del presente Acuerdo y con el fin de robustecer el diseño, desarrollo, implementación, y seguimiento de las plataformas digitales de salud mental integral, la Administración Distrital apelará a las capacidades y conocimientos de otros sectores como el comunitario y académico sin que esto implique una inversión económica.</w:t>
      </w:r>
    </w:p>
    <w:p w14:paraId="77FA2298" w14:textId="77777777" w:rsidR="00FD723A" w:rsidRPr="00AD580E" w:rsidRDefault="00FD723A" w:rsidP="00AD580E">
      <w:pPr>
        <w:tabs>
          <w:tab w:val="left" w:pos="1079"/>
        </w:tabs>
        <w:ind w:right="118"/>
        <w:jc w:val="both"/>
        <w:rPr>
          <w:rFonts w:ascii="Arial" w:hAnsi="Arial" w:cs="Arial"/>
        </w:rPr>
      </w:pPr>
    </w:p>
    <w:p w14:paraId="1735F180" w14:textId="77777777" w:rsidR="000120F9" w:rsidRPr="000120F9" w:rsidRDefault="000120F9" w:rsidP="00AD580E">
      <w:pPr>
        <w:pStyle w:val="Textoindependiente"/>
        <w:jc w:val="both"/>
        <w:rPr>
          <w:rFonts w:ascii="Arial" w:hAnsi="Arial" w:cs="Arial"/>
          <w:sz w:val="22"/>
          <w:szCs w:val="22"/>
        </w:rPr>
      </w:pPr>
      <w:r w:rsidRPr="000120F9">
        <w:rPr>
          <w:rFonts w:ascii="Arial" w:hAnsi="Arial" w:cs="Arial"/>
          <w:b/>
          <w:sz w:val="22"/>
          <w:szCs w:val="22"/>
        </w:rPr>
        <w:t xml:space="preserve">Artículo 6. Plazo. </w:t>
      </w:r>
      <w:r w:rsidRPr="000120F9">
        <w:rPr>
          <w:rFonts w:ascii="Arial" w:hAnsi="Arial" w:cs="Arial"/>
          <w:sz w:val="22"/>
          <w:szCs w:val="22"/>
        </w:rPr>
        <w:t>La Administración Distrital dispondrá de un plazo no mayor a doce (12) meses para la articulación de las plataformas digitales de salud mental integral en el Distrito Capital.</w:t>
      </w:r>
    </w:p>
    <w:p w14:paraId="0B7E725A" w14:textId="77777777" w:rsidR="000120F9" w:rsidRPr="000120F9" w:rsidRDefault="000120F9" w:rsidP="00AD580E">
      <w:pPr>
        <w:pStyle w:val="Textoindependiente"/>
        <w:jc w:val="both"/>
        <w:rPr>
          <w:rFonts w:ascii="Arial" w:hAnsi="Arial" w:cs="Arial"/>
          <w:sz w:val="22"/>
          <w:szCs w:val="22"/>
        </w:rPr>
      </w:pPr>
    </w:p>
    <w:p w14:paraId="0CF598AD" w14:textId="77777777" w:rsidR="000120F9" w:rsidRPr="000120F9" w:rsidRDefault="000120F9" w:rsidP="00AD580E">
      <w:pPr>
        <w:pStyle w:val="Textoindependiente"/>
        <w:jc w:val="both"/>
        <w:rPr>
          <w:rFonts w:ascii="Arial" w:hAnsi="Arial" w:cs="Arial"/>
          <w:sz w:val="22"/>
          <w:szCs w:val="22"/>
        </w:rPr>
      </w:pPr>
      <w:r w:rsidRPr="000120F9">
        <w:rPr>
          <w:rFonts w:ascii="Arial" w:hAnsi="Arial" w:cs="Arial"/>
          <w:b/>
          <w:sz w:val="22"/>
          <w:szCs w:val="22"/>
        </w:rPr>
        <w:t xml:space="preserve">Artículo 7. Informes. </w:t>
      </w:r>
      <w:r w:rsidRPr="000120F9">
        <w:rPr>
          <w:rFonts w:ascii="Arial" w:hAnsi="Arial" w:cs="Arial"/>
          <w:sz w:val="22"/>
          <w:szCs w:val="22"/>
        </w:rPr>
        <w:t>En el marco del Día de la Salud Mental, la Secretaría Distrital de Salud, en articulación con los demás sectores sociales, presentará al Concejo de la ciudad un informe sobre el impacto de la aplicación móvil en la salud mental de las bogotanas y los bogotanos. Lo anterior ocurrirá en sesión formal de la Comisión respectiva.</w:t>
      </w:r>
    </w:p>
    <w:p w14:paraId="44EEDE3E" w14:textId="77777777" w:rsidR="000120F9" w:rsidRPr="000120F9" w:rsidRDefault="000120F9" w:rsidP="00AD580E">
      <w:pPr>
        <w:pStyle w:val="Textoindependiente"/>
        <w:jc w:val="both"/>
        <w:rPr>
          <w:rFonts w:ascii="Arial" w:hAnsi="Arial" w:cs="Arial"/>
          <w:sz w:val="22"/>
          <w:szCs w:val="22"/>
        </w:rPr>
      </w:pPr>
    </w:p>
    <w:p w14:paraId="1AD0CF9C" w14:textId="77777777" w:rsidR="000120F9" w:rsidRPr="000120F9" w:rsidRDefault="000120F9" w:rsidP="00AD580E">
      <w:pPr>
        <w:pStyle w:val="Textoindependiente"/>
        <w:jc w:val="both"/>
        <w:rPr>
          <w:rFonts w:ascii="Arial" w:hAnsi="Arial" w:cs="Arial"/>
          <w:sz w:val="22"/>
          <w:szCs w:val="22"/>
        </w:rPr>
      </w:pPr>
      <w:r w:rsidRPr="000120F9">
        <w:rPr>
          <w:rFonts w:ascii="Arial" w:hAnsi="Arial" w:cs="Arial"/>
          <w:b/>
          <w:sz w:val="22"/>
          <w:szCs w:val="22"/>
        </w:rPr>
        <w:t xml:space="preserve">Artículo 8. Vigencia. </w:t>
      </w:r>
      <w:r w:rsidRPr="000120F9">
        <w:rPr>
          <w:rFonts w:ascii="Arial" w:hAnsi="Arial" w:cs="Arial"/>
          <w:sz w:val="22"/>
          <w:szCs w:val="22"/>
        </w:rPr>
        <w:t>El presente acuerdo rige a partir de la fecha de su publicación.</w:t>
      </w:r>
    </w:p>
    <w:p w14:paraId="366F12BD" w14:textId="77777777" w:rsidR="00F21707" w:rsidRPr="0075385D" w:rsidRDefault="00F21707" w:rsidP="00AD580E">
      <w:pPr>
        <w:pStyle w:val="Textoindependiente"/>
        <w:jc w:val="both"/>
        <w:rPr>
          <w:rFonts w:ascii="Arial" w:hAnsi="Arial" w:cs="Arial"/>
          <w:sz w:val="22"/>
          <w:szCs w:val="22"/>
        </w:rPr>
      </w:pPr>
    </w:p>
    <w:p w14:paraId="76C33571" w14:textId="77777777" w:rsidR="0075385D" w:rsidRPr="00AD580E" w:rsidRDefault="0075385D" w:rsidP="000C2134">
      <w:pPr>
        <w:pStyle w:val="Textoindependiente"/>
        <w:ind w:right="118"/>
        <w:jc w:val="both"/>
        <w:rPr>
          <w:rFonts w:ascii="Arial" w:hAnsi="Arial" w:cs="Arial"/>
          <w:sz w:val="22"/>
          <w:szCs w:val="22"/>
        </w:rPr>
      </w:pPr>
    </w:p>
    <w:p w14:paraId="6C8F8720" w14:textId="27076016" w:rsidR="007E3D44" w:rsidRPr="007E16EE" w:rsidRDefault="007E16EE" w:rsidP="007E16EE">
      <w:pPr>
        <w:spacing w:line="276" w:lineRule="auto"/>
        <w:jc w:val="center"/>
        <w:rPr>
          <w:rFonts w:ascii="Arial" w:hAnsi="Arial" w:cs="Arial"/>
          <w:b/>
          <w:bCs/>
        </w:rPr>
      </w:pPr>
      <w:r w:rsidRPr="007E16EE">
        <w:rPr>
          <w:rFonts w:ascii="Arial" w:hAnsi="Arial" w:cs="Arial"/>
          <w:b/>
          <w:bCs/>
        </w:rPr>
        <w:t>PUBLÍQUESE, COMUNÍQUESE Y C</w:t>
      </w:r>
      <w:r w:rsidR="003A14EE">
        <w:rPr>
          <w:rFonts w:ascii="Arial" w:hAnsi="Arial" w:cs="Arial"/>
          <w:b/>
          <w:bCs/>
        </w:rPr>
        <w:t>Ú</w:t>
      </w:r>
      <w:r w:rsidRPr="007E16EE">
        <w:rPr>
          <w:rFonts w:ascii="Arial" w:hAnsi="Arial" w:cs="Arial"/>
          <w:b/>
          <w:bCs/>
        </w:rPr>
        <w:t>MPL</w:t>
      </w:r>
      <w:r w:rsidR="003A14EE">
        <w:rPr>
          <w:rFonts w:ascii="Arial" w:hAnsi="Arial" w:cs="Arial"/>
          <w:b/>
          <w:bCs/>
        </w:rPr>
        <w:t>A</w:t>
      </w:r>
      <w:r w:rsidRPr="007E16EE">
        <w:rPr>
          <w:rFonts w:ascii="Arial" w:hAnsi="Arial" w:cs="Arial"/>
          <w:b/>
          <w:bCs/>
        </w:rPr>
        <w:t>SE</w:t>
      </w:r>
    </w:p>
    <w:sectPr w:rsidR="007E3D44" w:rsidRPr="007E16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4813"/>
    <w:multiLevelType w:val="hybridMultilevel"/>
    <w:tmpl w:val="A77262B6"/>
    <w:lvl w:ilvl="0" w:tplc="37E8459E">
      <w:start w:val="1"/>
      <w:numFmt w:val="decimal"/>
      <w:lvlText w:val="%1."/>
      <w:lvlJc w:val="left"/>
      <w:pPr>
        <w:ind w:left="1086" w:hanging="790"/>
        <w:jc w:val="right"/>
      </w:pPr>
      <w:rPr>
        <w:rFonts w:ascii="Arial" w:eastAsia="Times New Roman" w:hAnsi="Arial" w:cs="Arial"/>
        <w:spacing w:val="0"/>
        <w:w w:val="83"/>
        <w:lang w:val="es-ES" w:eastAsia="en-US" w:bidi="ar-SA"/>
      </w:rPr>
    </w:lvl>
    <w:lvl w:ilvl="1" w:tplc="A51E1562">
      <w:numFmt w:val="bullet"/>
      <w:lvlText w:val="•"/>
      <w:lvlJc w:val="left"/>
      <w:pPr>
        <w:ind w:left="2023" w:hanging="790"/>
      </w:pPr>
      <w:rPr>
        <w:rFonts w:hint="default"/>
        <w:lang w:val="es-ES" w:eastAsia="en-US" w:bidi="ar-SA"/>
      </w:rPr>
    </w:lvl>
    <w:lvl w:ilvl="2" w:tplc="AD66B9BA">
      <w:numFmt w:val="bullet"/>
      <w:lvlText w:val="•"/>
      <w:lvlJc w:val="left"/>
      <w:pPr>
        <w:ind w:left="2967" w:hanging="790"/>
      </w:pPr>
      <w:rPr>
        <w:rFonts w:hint="default"/>
        <w:lang w:val="es-ES" w:eastAsia="en-US" w:bidi="ar-SA"/>
      </w:rPr>
    </w:lvl>
    <w:lvl w:ilvl="3" w:tplc="9C3ADBDE">
      <w:numFmt w:val="bullet"/>
      <w:lvlText w:val="•"/>
      <w:lvlJc w:val="left"/>
      <w:pPr>
        <w:ind w:left="3910" w:hanging="790"/>
      </w:pPr>
      <w:rPr>
        <w:rFonts w:hint="default"/>
        <w:lang w:val="es-ES" w:eastAsia="en-US" w:bidi="ar-SA"/>
      </w:rPr>
    </w:lvl>
    <w:lvl w:ilvl="4" w:tplc="819A92DA">
      <w:numFmt w:val="bullet"/>
      <w:lvlText w:val="•"/>
      <w:lvlJc w:val="left"/>
      <w:pPr>
        <w:ind w:left="4854" w:hanging="790"/>
      </w:pPr>
      <w:rPr>
        <w:rFonts w:hint="default"/>
        <w:lang w:val="es-ES" w:eastAsia="en-US" w:bidi="ar-SA"/>
      </w:rPr>
    </w:lvl>
    <w:lvl w:ilvl="5" w:tplc="2086304A">
      <w:numFmt w:val="bullet"/>
      <w:lvlText w:val="•"/>
      <w:lvlJc w:val="left"/>
      <w:pPr>
        <w:ind w:left="5798" w:hanging="790"/>
      </w:pPr>
      <w:rPr>
        <w:rFonts w:hint="default"/>
        <w:lang w:val="es-ES" w:eastAsia="en-US" w:bidi="ar-SA"/>
      </w:rPr>
    </w:lvl>
    <w:lvl w:ilvl="6" w:tplc="0740A5F8">
      <w:numFmt w:val="bullet"/>
      <w:lvlText w:val="•"/>
      <w:lvlJc w:val="left"/>
      <w:pPr>
        <w:ind w:left="6741" w:hanging="790"/>
      </w:pPr>
      <w:rPr>
        <w:rFonts w:hint="default"/>
        <w:lang w:val="es-ES" w:eastAsia="en-US" w:bidi="ar-SA"/>
      </w:rPr>
    </w:lvl>
    <w:lvl w:ilvl="7" w:tplc="BEEAB710">
      <w:numFmt w:val="bullet"/>
      <w:lvlText w:val="•"/>
      <w:lvlJc w:val="left"/>
      <w:pPr>
        <w:ind w:left="7685" w:hanging="790"/>
      </w:pPr>
      <w:rPr>
        <w:rFonts w:hint="default"/>
        <w:lang w:val="es-ES" w:eastAsia="en-US" w:bidi="ar-SA"/>
      </w:rPr>
    </w:lvl>
    <w:lvl w:ilvl="8" w:tplc="61CC3D32">
      <w:numFmt w:val="bullet"/>
      <w:lvlText w:val="•"/>
      <w:lvlJc w:val="left"/>
      <w:pPr>
        <w:ind w:left="8628" w:hanging="790"/>
      </w:pPr>
      <w:rPr>
        <w:rFonts w:hint="default"/>
        <w:lang w:val="es-ES" w:eastAsia="en-US" w:bidi="ar-SA"/>
      </w:rPr>
    </w:lvl>
  </w:abstractNum>
  <w:abstractNum w:abstractNumId="1" w15:restartNumberingAfterBreak="0">
    <w:nsid w:val="0BE57962"/>
    <w:multiLevelType w:val="hybridMultilevel"/>
    <w:tmpl w:val="F5F8AB40"/>
    <w:lvl w:ilvl="0" w:tplc="3D3C9CE0">
      <w:start w:val="1"/>
      <w:numFmt w:val="decimal"/>
      <w:lvlText w:val="%1."/>
      <w:lvlJc w:val="left"/>
      <w:pPr>
        <w:ind w:left="1439" w:hanging="360"/>
      </w:pPr>
      <w:rPr>
        <w:rFonts w:ascii="Segoe UI" w:eastAsia="Segoe UI" w:hAnsi="Segoe UI" w:cs="Segoe UI" w:hint="default"/>
        <w:b/>
        <w:bCs/>
        <w:i w:val="0"/>
        <w:iCs w:val="0"/>
        <w:spacing w:val="-1"/>
        <w:w w:val="100"/>
        <w:sz w:val="23"/>
        <w:szCs w:val="23"/>
        <w:lang w:val="es-ES" w:eastAsia="en-US" w:bidi="ar-SA"/>
      </w:rPr>
    </w:lvl>
    <w:lvl w:ilvl="1" w:tplc="CF14C860">
      <w:numFmt w:val="bullet"/>
      <w:lvlText w:val="•"/>
      <w:lvlJc w:val="left"/>
      <w:pPr>
        <w:ind w:left="2288" w:hanging="360"/>
      </w:pPr>
      <w:rPr>
        <w:rFonts w:hint="default"/>
        <w:lang w:val="es-ES" w:eastAsia="en-US" w:bidi="ar-SA"/>
      </w:rPr>
    </w:lvl>
    <w:lvl w:ilvl="2" w:tplc="99CE1BB8">
      <w:numFmt w:val="bullet"/>
      <w:lvlText w:val="•"/>
      <w:lvlJc w:val="left"/>
      <w:pPr>
        <w:ind w:left="3137" w:hanging="360"/>
      </w:pPr>
      <w:rPr>
        <w:rFonts w:hint="default"/>
        <w:lang w:val="es-ES" w:eastAsia="en-US" w:bidi="ar-SA"/>
      </w:rPr>
    </w:lvl>
    <w:lvl w:ilvl="3" w:tplc="AA169EEA">
      <w:numFmt w:val="bullet"/>
      <w:lvlText w:val="•"/>
      <w:lvlJc w:val="left"/>
      <w:pPr>
        <w:ind w:left="3986" w:hanging="360"/>
      </w:pPr>
      <w:rPr>
        <w:rFonts w:hint="default"/>
        <w:lang w:val="es-ES" w:eastAsia="en-US" w:bidi="ar-SA"/>
      </w:rPr>
    </w:lvl>
    <w:lvl w:ilvl="4" w:tplc="1180CDBC">
      <w:numFmt w:val="bullet"/>
      <w:lvlText w:val="•"/>
      <w:lvlJc w:val="left"/>
      <w:pPr>
        <w:ind w:left="4835" w:hanging="360"/>
      </w:pPr>
      <w:rPr>
        <w:rFonts w:hint="default"/>
        <w:lang w:val="es-ES" w:eastAsia="en-US" w:bidi="ar-SA"/>
      </w:rPr>
    </w:lvl>
    <w:lvl w:ilvl="5" w:tplc="4C304D8A">
      <w:numFmt w:val="bullet"/>
      <w:lvlText w:val="•"/>
      <w:lvlJc w:val="left"/>
      <w:pPr>
        <w:ind w:left="5684" w:hanging="360"/>
      </w:pPr>
      <w:rPr>
        <w:rFonts w:hint="default"/>
        <w:lang w:val="es-ES" w:eastAsia="en-US" w:bidi="ar-SA"/>
      </w:rPr>
    </w:lvl>
    <w:lvl w:ilvl="6" w:tplc="17100EA4">
      <w:numFmt w:val="bullet"/>
      <w:lvlText w:val="•"/>
      <w:lvlJc w:val="left"/>
      <w:pPr>
        <w:ind w:left="6533" w:hanging="360"/>
      </w:pPr>
      <w:rPr>
        <w:rFonts w:hint="default"/>
        <w:lang w:val="es-ES" w:eastAsia="en-US" w:bidi="ar-SA"/>
      </w:rPr>
    </w:lvl>
    <w:lvl w:ilvl="7" w:tplc="2D4C10F0">
      <w:numFmt w:val="bullet"/>
      <w:lvlText w:val="•"/>
      <w:lvlJc w:val="left"/>
      <w:pPr>
        <w:ind w:left="7382" w:hanging="360"/>
      </w:pPr>
      <w:rPr>
        <w:rFonts w:hint="default"/>
        <w:lang w:val="es-ES" w:eastAsia="en-US" w:bidi="ar-SA"/>
      </w:rPr>
    </w:lvl>
    <w:lvl w:ilvl="8" w:tplc="30A46FE6">
      <w:numFmt w:val="bullet"/>
      <w:lvlText w:val="•"/>
      <w:lvlJc w:val="left"/>
      <w:pPr>
        <w:ind w:left="8231" w:hanging="360"/>
      </w:pPr>
      <w:rPr>
        <w:rFonts w:hint="default"/>
        <w:lang w:val="es-ES" w:eastAsia="en-US" w:bidi="ar-SA"/>
      </w:rPr>
    </w:lvl>
  </w:abstractNum>
  <w:abstractNum w:abstractNumId="2" w15:restartNumberingAfterBreak="0">
    <w:nsid w:val="18052FFE"/>
    <w:multiLevelType w:val="hybridMultilevel"/>
    <w:tmpl w:val="E392E678"/>
    <w:lvl w:ilvl="0" w:tplc="284C5DBA">
      <w:start w:val="1"/>
      <w:numFmt w:val="decimal"/>
      <w:lvlText w:val="%1."/>
      <w:lvlJc w:val="left"/>
      <w:pPr>
        <w:ind w:left="1079" w:hanging="360"/>
      </w:pPr>
      <w:rPr>
        <w:rFonts w:ascii="Segoe UI" w:eastAsia="Segoe UI" w:hAnsi="Segoe UI" w:cs="Segoe UI" w:hint="default"/>
        <w:b/>
        <w:bCs/>
        <w:i w:val="0"/>
        <w:iCs w:val="0"/>
        <w:spacing w:val="-1"/>
        <w:w w:val="100"/>
        <w:sz w:val="23"/>
        <w:szCs w:val="23"/>
        <w:lang w:val="es-ES" w:eastAsia="en-US" w:bidi="ar-SA"/>
      </w:rPr>
    </w:lvl>
    <w:lvl w:ilvl="1" w:tplc="FE409DEE">
      <w:start w:val="1"/>
      <w:numFmt w:val="lowerLetter"/>
      <w:lvlText w:val="%2."/>
      <w:lvlJc w:val="left"/>
      <w:pPr>
        <w:ind w:left="1799" w:hanging="360"/>
      </w:pPr>
      <w:rPr>
        <w:rFonts w:ascii="Segoe UI" w:eastAsia="Segoe UI" w:hAnsi="Segoe UI" w:cs="Segoe UI" w:hint="default"/>
        <w:b/>
        <w:bCs/>
        <w:i w:val="0"/>
        <w:iCs w:val="0"/>
        <w:spacing w:val="0"/>
        <w:w w:val="100"/>
        <w:sz w:val="23"/>
        <w:szCs w:val="23"/>
        <w:lang w:val="es-ES" w:eastAsia="en-US" w:bidi="ar-SA"/>
      </w:rPr>
    </w:lvl>
    <w:lvl w:ilvl="2" w:tplc="1B3ADFAA">
      <w:numFmt w:val="bullet"/>
      <w:lvlText w:val="•"/>
      <w:lvlJc w:val="left"/>
      <w:pPr>
        <w:ind w:left="2703" w:hanging="360"/>
      </w:pPr>
      <w:rPr>
        <w:rFonts w:hint="default"/>
        <w:lang w:val="es-ES" w:eastAsia="en-US" w:bidi="ar-SA"/>
      </w:rPr>
    </w:lvl>
    <w:lvl w:ilvl="3" w:tplc="3B3255E0">
      <w:numFmt w:val="bullet"/>
      <w:lvlText w:val="•"/>
      <w:lvlJc w:val="left"/>
      <w:pPr>
        <w:ind w:left="3606" w:hanging="360"/>
      </w:pPr>
      <w:rPr>
        <w:rFonts w:hint="default"/>
        <w:lang w:val="es-ES" w:eastAsia="en-US" w:bidi="ar-SA"/>
      </w:rPr>
    </w:lvl>
    <w:lvl w:ilvl="4" w:tplc="FF3063E0">
      <w:numFmt w:val="bullet"/>
      <w:lvlText w:val="•"/>
      <w:lvlJc w:val="left"/>
      <w:pPr>
        <w:ind w:left="4509" w:hanging="360"/>
      </w:pPr>
      <w:rPr>
        <w:rFonts w:hint="default"/>
        <w:lang w:val="es-ES" w:eastAsia="en-US" w:bidi="ar-SA"/>
      </w:rPr>
    </w:lvl>
    <w:lvl w:ilvl="5" w:tplc="03FE8704">
      <w:numFmt w:val="bullet"/>
      <w:lvlText w:val="•"/>
      <w:lvlJc w:val="left"/>
      <w:pPr>
        <w:ind w:left="5413" w:hanging="360"/>
      </w:pPr>
      <w:rPr>
        <w:rFonts w:hint="default"/>
        <w:lang w:val="es-ES" w:eastAsia="en-US" w:bidi="ar-SA"/>
      </w:rPr>
    </w:lvl>
    <w:lvl w:ilvl="6" w:tplc="4F248C54">
      <w:numFmt w:val="bullet"/>
      <w:lvlText w:val="•"/>
      <w:lvlJc w:val="left"/>
      <w:pPr>
        <w:ind w:left="6316" w:hanging="360"/>
      </w:pPr>
      <w:rPr>
        <w:rFonts w:hint="default"/>
        <w:lang w:val="es-ES" w:eastAsia="en-US" w:bidi="ar-SA"/>
      </w:rPr>
    </w:lvl>
    <w:lvl w:ilvl="7" w:tplc="E42E738A">
      <w:numFmt w:val="bullet"/>
      <w:lvlText w:val="•"/>
      <w:lvlJc w:val="left"/>
      <w:pPr>
        <w:ind w:left="7219" w:hanging="360"/>
      </w:pPr>
      <w:rPr>
        <w:rFonts w:hint="default"/>
        <w:lang w:val="es-ES" w:eastAsia="en-US" w:bidi="ar-SA"/>
      </w:rPr>
    </w:lvl>
    <w:lvl w:ilvl="8" w:tplc="F90018C0">
      <w:numFmt w:val="bullet"/>
      <w:lvlText w:val="•"/>
      <w:lvlJc w:val="left"/>
      <w:pPr>
        <w:ind w:left="8123" w:hanging="360"/>
      </w:pPr>
      <w:rPr>
        <w:rFonts w:hint="default"/>
        <w:lang w:val="es-ES" w:eastAsia="en-US" w:bidi="ar-SA"/>
      </w:rPr>
    </w:lvl>
  </w:abstractNum>
  <w:abstractNum w:abstractNumId="3" w15:restartNumberingAfterBreak="0">
    <w:nsid w:val="29EA3639"/>
    <w:multiLevelType w:val="hybridMultilevel"/>
    <w:tmpl w:val="F7BA347E"/>
    <w:lvl w:ilvl="0" w:tplc="1CD0D6F2">
      <w:start w:val="1"/>
      <w:numFmt w:val="decimal"/>
      <w:lvlText w:val="%1."/>
      <w:lvlJc w:val="left"/>
      <w:pPr>
        <w:ind w:left="720" w:hanging="360"/>
      </w:pPr>
      <w:rPr>
        <w:rFonts w:ascii="Arial" w:hAnsi="Arial" w:cs="Arial" w:hint="default"/>
        <w:b w:val="0"/>
        <w:bCs w:val="0"/>
        <w:color w:val="1D1D1D"/>
        <w:sz w:val="25"/>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24064E5"/>
    <w:multiLevelType w:val="multilevel"/>
    <w:tmpl w:val="4A1A1A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4E0CF8"/>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B04E24"/>
    <w:multiLevelType w:val="hybridMultilevel"/>
    <w:tmpl w:val="10C48724"/>
    <w:lvl w:ilvl="0" w:tplc="FE409DEE">
      <w:start w:val="1"/>
      <w:numFmt w:val="lowerLetter"/>
      <w:lvlText w:val="%1."/>
      <w:lvlJc w:val="left"/>
      <w:pPr>
        <w:ind w:left="720" w:hanging="360"/>
      </w:pPr>
      <w:rPr>
        <w:rFonts w:ascii="Segoe UI" w:eastAsia="Segoe UI" w:hAnsi="Segoe UI" w:cs="Segoe UI" w:hint="default"/>
        <w:b/>
        <w:bCs/>
        <w:i w:val="0"/>
        <w:iCs w:val="0"/>
        <w:spacing w:val="0"/>
        <w:w w:val="100"/>
        <w:sz w:val="23"/>
        <w:szCs w:val="23"/>
        <w:lang w:val="es-ES" w:eastAsia="en-US" w:bidi="ar-SA"/>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81945244">
    <w:abstractNumId w:val="3"/>
  </w:num>
  <w:num w:numId="2" w16cid:durableId="1340304590">
    <w:abstractNumId w:val="0"/>
  </w:num>
  <w:num w:numId="3" w16cid:durableId="101343125">
    <w:abstractNumId w:val="1"/>
  </w:num>
  <w:num w:numId="4" w16cid:durableId="1105541328">
    <w:abstractNumId w:val="5"/>
  </w:num>
  <w:num w:numId="5" w16cid:durableId="1578589713">
    <w:abstractNumId w:val="2"/>
  </w:num>
  <w:num w:numId="6" w16cid:durableId="1503930648">
    <w:abstractNumId w:val="4"/>
  </w:num>
  <w:num w:numId="7" w16cid:durableId="9465446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5A"/>
    <w:rsid w:val="000120F9"/>
    <w:rsid w:val="0001214C"/>
    <w:rsid w:val="000840FA"/>
    <w:rsid w:val="000C2134"/>
    <w:rsid w:val="000F7E42"/>
    <w:rsid w:val="00121FCB"/>
    <w:rsid w:val="00164740"/>
    <w:rsid w:val="00187050"/>
    <w:rsid w:val="00220853"/>
    <w:rsid w:val="00260F2E"/>
    <w:rsid w:val="00281B5A"/>
    <w:rsid w:val="002A5AF4"/>
    <w:rsid w:val="002C1107"/>
    <w:rsid w:val="00331107"/>
    <w:rsid w:val="003A14EE"/>
    <w:rsid w:val="003D3849"/>
    <w:rsid w:val="005133AB"/>
    <w:rsid w:val="00523C33"/>
    <w:rsid w:val="005B0D76"/>
    <w:rsid w:val="005C77E4"/>
    <w:rsid w:val="005E48FE"/>
    <w:rsid w:val="005E517E"/>
    <w:rsid w:val="006023FA"/>
    <w:rsid w:val="00645BD5"/>
    <w:rsid w:val="006726A5"/>
    <w:rsid w:val="00751CE2"/>
    <w:rsid w:val="0075385D"/>
    <w:rsid w:val="007E16EE"/>
    <w:rsid w:val="007E3D44"/>
    <w:rsid w:val="00836D05"/>
    <w:rsid w:val="0089408F"/>
    <w:rsid w:val="00943D23"/>
    <w:rsid w:val="00A15530"/>
    <w:rsid w:val="00A43715"/>
    <w:rsid w:val="00AD5732"/>
    <w:rsid w:val="00AD580E"/>
    <w:rsid w:val="00AD7F1B"/>
    <w:rsid w:val="00B064FA"/>
    <w:rsid w:val="00BA120D"/>
    <w:rsid w:val="00BB101B"/>
    <w:rsid w:val="00BC660A"/>
    <w:rsid w:val="00BF2359"/>
    <w:rsid w:val="00C10C7C"/>
    <w:rsid w:val="00CE3878"/>
    <w:rsid w:val="00CF1D46"/>
    <w:rsid w:val="00D65F9B"/>
    <w:rsid w:val="00DA3D78"/>
    <w:rsid w:val="00DD5BC1"/>
    <w:rsid w:val="00DD705E"/>
    <w:rsid w:val="00DE7735"/>
    <w:rsid w:val="00E14AFF"/>
    <w:rsid w:val="00E80179"/>
    <w:rsid w:val="00EF16F7"/>
    <w:rsid w:val="00F21707"/>
    <w:rsid w:val="00F86BF0"/>
    <w:rsid w:val="00FD72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F4F1D"/>
  <w15:chartTrackingRefBased/>
  <w15:docId w15:val="{8FA14F31-5357-443C-8CEF-6FBBE6A21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20D"/>
    <w:pPr>
      <w:widowControl w:val="0"/>
      <w:autoSpaceDE w:val="0"/>
      <w:autoSpaceDN w:val="0"/>
      <w:spacing w:after="0" w:line="240" w:lineRule="auto"/>
    </w:pPr>
    <w:rPr>
      <w:rFonts w:ascii="Segoe UI" w:eastAsia="Segoe UI" w:hAnsi="Segoe UI" w:cs="Segoe UI"/>
      <w:kern w:val="0"/>
      <w:lang w:val="es-ES"/>
      <w14:ligatures w14:val="none"/>
    </w:rPr>
  </w:style>
  <w:style w:type="paragraph" w:styleId="Ttulo1">
    <w:name w:val="heading 1"/>
    <w:basedOn w:val="Normal"/>
    <w:next w:val="Normal"/>
    <w:link w:val="Ttulo1Car"/>
    <w:uiPriority w:val="9"/>
    <w:qFormat/>
    <w:rsid w:val="00281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81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81B5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81B5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81B5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81B5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1B5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1B5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1B5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1B5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81B5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81B5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81B5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81B5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81B5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81B5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81B5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81B5A"/>
    <w:rPr>
      <w:rFonts w:eastAsiaTheme="majorEastAsia" w:cstheme="majorBidi"/>
      <w:color w:val="272727" w:themeColor="text1" w:themeTint="D8"/>
    </w:rPr>
  </w:style>
  <w:style w:type="paragraph" w:styleId="Ttulo">
    <w:name w:val="Title"/>
    <w:basedOn w:val="Normal"/>
    <w:next w:val="Normal"/>
    <w:link w:val="TtuloCar"/>
    <w:uiPriority w:val="10"/>
    <w:qFormat/>
    <w:rsid w:val="00281B5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1B5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81B5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1B5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81B5A"/>
    <w:pPr>
      <w:spacing w:before="160"/>
      <w:jc w:val="center"/>
    </w:pPr>
    <w:rPr>
      <w:i/>
      <w:iCs/>
      <w:color w:val="404040" w:themeColor="text1" w:themeTint="BF"/>
    </w:rPr>
  </w:style>
  <w:style w:type="character" w:customStyle="1" w:styleId="CitaCar">
    <w:name w:val="Cita Car"/>
    <w:basedOn w:val="Fuentedeprrafopredeter"/>
    <w:link w:val="Cita"/>
    <w:uiPriority w:val="29"/>
    <w:rsid w:val="00281B5A"/>
    <w:rPr>
      <w:i/>
      <w:iCs/>
      <w:color w:val="404040" w:themeColor="text1" w:themeTint="BF"/>
    </w:rPr>
  </w:style>
  <w:style w:type="paragraph" w:styleId="Prrafodelista">
    <w:name w:val="List Paragraph"/>
    <w:basedOn w:val="Normal"/>
    <w:uiPriority w:val="1"/>
    <w:qFormat/>
    <w:rsid w:val="00281B5A"/>
    <w:pPr>
      <w:ind w:left="720"/>
      <w:contextualSpacing/>
    </w:pPr>
  </w:style>
  <w:style w:type="character" w:styleId="nfasisintenso">
    <w:name w:val="Intense Emphasis"/>
    <w:basedOn w:val="Fuentedeprrafopredeter"/>
    <w:uiPriority w:val="21"/>
    <w:qFormat/>
    <w:rsid w:val="00281B5A"/>
    <w:rPr>
      <w:i/>
      <w:iCs/>
      <w:color w:val="0F4761" w:themeColor="accent1" w:themeShade="BF"/>
    </w:rPr>
  </w:style>
  <w:style w:type="paragraph" w:styleId="Citadestacada">
    <w:name w:val="Intense Quote"/>
    <w:basedOn w:val="Normal"/>
    <w:next w:val="Normal"/>
    <w:link w:val="CitadestacadaCar"/>
    <w:uiPriority w:val="30"/>
    <w:qFormat/>
    <w:rsid w:val="00281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81B5A"/>
    <w:rPr>
      <w:i/>
      <w:iCs/>
      <w:color w:val="0F4761" w:themeColor="accent1" w:themeShade="BF"/>
    </w:rPr>
  </w:style>
  <w:style w:type="character" w:styleId="Referenciaintensa">
    <w:name w:val="Intense Reference"/>
    <w:basedOn w:val="Fuentedeprrafopredeter"/>
    <w:uiPriority w:val="32"/>
    <w:qFormat/>
    <w:rsid w:val="00281B5A"/>
    <w:rPr>
      <w:b/>
      <w:bCs/>
      <w:smallCaps/>
      <w:color w:val="0F4761" w:themeColor="accent1" w:themeShade="BF"/>
      <w:spacing w:val="5"/>
    </w:rPr>
  </w:style>
  <w:style w:type="paragraph" w:styleId="Textoindependiente">
    <w:name w:val="Body Text"/>
    <w:basedOn w:val="Normal"/>
    <w:link w:val="TextoindependienteCar"/>
    <w:uiPriority w:val="1"/>
    <w:qFormat/>
    <w:rsid w:val="00BA120D"/>
    <w:rPr>
      <w:sz w:val="23"/>
      <w:szCs w:val="23"/>
    </w:rPr>
  </w:style>
  <w:style w:type="character" w:customStyle="1" w:styleId="TextoindependienteCar">
    <w:name w:val="Texto independiente Car"/>
    <w:basedOn w:val="Fuentedeprrafopredeter"/>
    <w:link w:val="Textoindependiente"/>
    <w:uiPriority w:val="1"/>
    <w:rsid w:val="00BA120D"/>
    <w:rPr>
      <w:rFonts w:ascii="Segoe UI" w:eastAsia="Segoe UI" w:hAnsi="Segoe UI" w:cs="Segoe UI"/>
      <w:kern w:val="0"/>
      <w:sz w:val="23"/>
      <w:szCs w:val="23"/>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1316</Words>
  <Characters>7243</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Garzón</dc:creator>
  <cp:keywords/>
  <dc:description/>
  <cp:lastModifiedBy>David Garzón</cp:lastModifiedBy>
  <cp:revision>41</cp:revision>
  <dcterms:created xsi:type="dcterms:W3CDTF">2025-02-26T17:23:00Z</dcterms:created>
  <dcterms:modified xsi:type="dcterms:W3CDTF">2025-02-26T17:52:00Z</dcterms:modified>
</cp:coreProperties>
</file>